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Title: Shame, Name, Give Up the Game? Three Approaches to Uncertainty</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Author name: Vera Wilde</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w:t>
      </w:r>
      <w:r>
        <w:rPr>
          <w:rFonts w:ascii="Times New Roman" w:hAnsi="Times New Roman"/>
          <w:sz w:val="24"/>
          <w:szCs w:val="24"/>
          <w:rtl w:val="0"/>
          <w:lang w:val="fr-FR"/>
        </w:rPr>
        <w:t>ffiliation</w:t>
      </w:r>
      <w:r>
        <w:rPr>
          <w:rFonts w:ascii="Times New Roman" w:hAnsi="Times New Roman"/>
          <w:sz w:val="24"/>
          <w:szCs w:val="24"/>
          <w:rtl w:val="0"/>
          <w:lang w:val="en-US"/>
        </w:rPr>
        <w:t>: N/A</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E-mail address: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"mailto:vera@verawil.de"</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vera@verawil.de</w:t>
      </w:r>
      <w:r>
        <w:rPr>
          <w:rFonts w:ascii="Times New Roman" w:cs="Times New Roman" w:hAnsi="Times New Roman" w:eastAsia="Times New Roman"/>
          <w:sz w:val="24"/>
          <w:szCs w:val="24"/>
        </w:rPr>
        <w:fldChar w:fldCharType="end" w:fldLock="0"/>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Telephone number: </w:t>
      </w:r>
      <w:r>
        <w:rPr>
          <w:rFonts w:ascii="Times New Roman" w:hAnsi="Times New Roman"/>
          <w:sz w:val="24"/>
          <w:szCs w:val="24"/>
          <w:rtl w:val="0"/>
        </w:rPr>
        <w:t>+49 151 5907 5245</w:t>
      </w:r>
      <w:r>
        <w:rPr>
          <w:rFonts w:ascii="Times New Roman" w:hAnsi="Times New Roman" w:hint="default"/>
          <w:sz w:val="24"/>
          <w:szCs w:val="24"/>
          <w:rtl w:val="0"/>
        </w:rPr>
        <w:t>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Abstract: There are three approaches to uncertainty in autoimmune diseases: d</w:t>
      </w:r>
      <w:r>
        <w:rPr>
          <w:rFonts w:ascii="Times New Roman" w:hAnsi="Times New Roman"/>
          <w:sz w:val="24"/>
          <w:szCs w:val="24"/>
          <w:rtl w:val="0"/>
        </w:rPr>
        <w:t xml:space="preserve">eny, </w:t>
      </w:r>
      <w:r>
        <w:rPr>
          <w:rFonts w:ascii="Times New Roman" w:hAnsi="Times New Roman"/>
          <w:sz w:val="24"/>
          <w:szCs w:val="24"/>
          <w:rtl w:val="0"/>
          <w:lang w:val="en-US"/>
        </w:rPr>
        <w:t>s</w:t>
      </w:r>
      <w:r>
        <w:rPr>
          <w:rFonts w:ascii="Times New Roman" w:hAnsi="Times New Roman"/>
          <w:sz w:val="24"/>
          <w:szCs w:val="24"/>
          <w:rtl w:val="0"/>
          <w:lang w:val="es-ES_tradnl"/>
        </w:rPr>
        <w:t xml:space="preserve">olve, </w:t>
      </w:r>
      <w:r>
        <w:rPr>
          <w:rFonts w:ascii="Times New Roman" w:hAnsi="Times New Roman"/>
          <w:sz w:val="24"/>
          <w:szCs w:val="24"/>
          <w:rtl w:val="0"/>
          <w:lang w:val="en-US"/>
        </w:rPr>
        <w:t>and a</w:t>
      </w:r>
      <w:r>
        <w:rPr>
          <w:rFonts w:ascii="Times New Roman" w:hAnsi="Times New Roman"/>
          <w:sz w:val="24"/>
          <w:szCs w:val="24"/>
          <w:rtl w:val="0"/>
          <w:lang w:val="en-US"/>
        </w:rPr>
        <w:t>ccept</w:t>
      </w:r>
      <w:r>
        <w:rPr>
          <w:rFonts w:ascii="Times New Roman" w:hAnsi="Times New Roman"/>
          <w:sz w:val="24"/>
          <w:szCs w:val="24"/>
          <w:rtl w:val="0"/>
          <w:lang w:val="en-US"/>
        </w:rPr>
        <w:t xml:space="preserve">. Denial hurts patients, physicians, and society, but is probably common due to its short-term time efficiency for physicians and minimisation of cognitive dissonance when </w:t>
      </w:r>
      <w:r>
        <w:rPr>
          <w:rFonts w:ascii="Times New Roman" w:hAnsi="Times New Roman"/>
          <w:sz w:val="24"/>
          <w:szCs w:val="24"/>
          <w:rtl w:val="0"/>
          <w:lang w:val="en-US"/>
        </w:rPr>
        <w:t>belief (</w:t>
      </w:r>
      <w:r>
        <w:rPr>
          <w:rFonts w:ascii="Times New Roman" w:hAnsi="Times New Roman" w:hint="default"/>
          <w:sz w:val="24"/>
          <w:szCs w:val="24"/>
          <w:rtl w:val="0"/>
        </w:rPr>
        <w:t>“</w:t>
      </w:r>
      <w:r>
        <w:rPr>
          <w:rFonts w:ascii="Times New Roman" w:hAnsi="Times New Roman"/>
          <w:sz w:val="24"/>
          <w:szCs w:val="24"/>
          <w:rtl w:val="0"/>
          <w:lang w:val="en-US"/>
        </w:rPr>
        <w:t>doctors help people</w:t>
      </w:r>
      <w:r>
        <w:rPr>
          <w:rFonts w:ascii="Times New Roman" w:hAnsi="Times New Roman" w:hint="default"/>
          <w:sz w:val="24"/>
          <w:szCs w:val="24"/>
          <w:rtl w:val="0"/>
        </w:rPr>
        <w:t>”</w:t>
      </w:r>
      <w:r>
        <w:rPr>
          <w:rFonts w:ascii="Times New Roman" w:hAnsi="Times New Roman"/>
          <w:sz w:val="24"/>
          <w:szCs w:val="24"/>
          <w:rtl w:val="0"/>
          <w:lang w:val="en-US"/>
        </w:rPr>
        <w:t>) conflicts with behavior (</w:t>
      </w:r>
      <w:r>
        <w:rPr>
          <w:rFonts w:ascii="Times New Roman" w:hAnsi="Times New Roman" w:hint="default"/>
          <w:sz w:val="24"/>
          <w:szCs w:val="24"/>
          <w:rtl w:val="0"/>
        </w:rPr>
        <w:t>“</w:t>
      </w:r>
      <w:r>
        <w:rPr>
          <w:rFonts w:ascii="Times New Roman" w:hAnsi="Times New Roman"/>
          <w:sz w:val="24"/>
          <w:szCs w:val="24"/>
          <w:rtl w:val="0"/>
          <w:lang w:val="en-US"/>
        </w:rPr>
        <w:t>I don</w:t>
      </w:r>
      <w:r>
        <w:rPr>
          <w:rFonts w:ascii="Times New Roman" w:hAnsi="Times New Roman" w:hint="default"/>
          <w:sz w:val="24"/>
          <w:szCs w:val="24"/>
          <w:rtl w:val="0"/>
        </w:rPr>
        <w:t>’</w:t>
      </w:r>
      <w:r>
        <w:rPr>
          <w:rFonts w:ascii="Times New Roman" w:hAnsi="Times New Roman"/>
          <w:sz w:val="24"/>
          <w:szCs w:val="24"/>
          <w:rtl w:val="0"/>
          <w:lang w:val="en-US"/>
        </w:rPr>
        <w:t>t help this person</w:t>
      </w:r>
      <w:r>
        <w:rPr>
          <w:rFonts w:ascii="Times New Roman" w:hAnsi="Times New Roman" w:hint="default"/>
          <w:sz w:val="24"/>
          <w:szCs w:val="24"/>
          <w:rtl w:val="0"/>
        </w:rPr>
        <w:t>”</w:t>
      </w:r>
      <w:r>
        <w:rPr>
          <w:rFonts w:ascii="Times New Roman" w:hAnsi="Times New Roman"/>
          <w:sz w:val="24"/>
          <w:szCs w:val="24"/>
          <w:rtl w:val="0"/>
        </w:rPr>
        <w:t>).</w:t>
      </w:r>
      <w:r>
        <w:rPr>
          <w:rFonts w:ascii="Times New Roman" w:hAnsi="Times New Roman"/>
          <w:sz w:val="24"/>
          <w:szCs w:val="24"/>
          <w:rtl w:val="0"/>
          <w:lang w:val="en-US"/>
        </w:rPr>
        <w:t xml:space="preserve"> Solving helps patients who are correctly classified, but approaching uncertainty primarily as a classification problem creates </w:t>
      </w:r>
      <w:r>
        <w:rPr>
          <w:rFonts w:ascii="Times New Roman" w:hAnsi="Times New Roman" w:hint="default"/>
          <w:sz w:val="24"/>
          <w:szCs w:val="24"/>
          <w:rtl w:val="0"/>
          <w:lang w:val="en-US"/>
        </w:rPr>
        <w:t>“</w:t>
      </w:r>
      <w:r>
        <w:rPr>
          <w:rFonts w:ascii="Times New Roman" w:hAnsi="Times New Roman"/>
          <w:sz w:val="24"/>
          <w:szCs w:val="24"/>
          <w:rtl w:val="0"/>
          <w:lang w:val="en-US"/>
        </w:rPr>
        <w:t>winners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(patients who are so helped) and </w:t>
      </w:r>
      <w:r>
        <w:rPr>
          <w:rFonts w:ascii="Times New Roman" w:hAnsi="Times New Roman" w:hint="default"/>
          <w:sz w:val="24"/>
          <w:szCs w:val="24"/>
          <w:rtl w:val="0"/>
          <w:lang w:val="en-US"/>
        </w:rPr>
        <w:t>“</w:t>
      </w:r>
      <w:r>
        <w:rPr>
          <w:rFonts w:ascii="Times New Roman" w:hAnsi="Times New Roman"/>
          <w:sz w:val="24"/>
          <w:szCs w:val="24"/>
          <w:rtl w:val="0"/>
          <w:lang w:val="en-US"/>
        </w:rPr>
        <w:t>losers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(patients with still-uncertain diseases). Excluding patients with uncertain diseases from study perpetuates their invisibility. But accepting uncertainty as part of the process in this realm is compatible with improving diagnosis (solving). Combining these latter two approaches in a new, more inclusive way of thinking about autoimmunity suggests a broad, preventive care-focused research agenda.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Keywords: Uncertainty; </w:t>
      </w:r>
      <w:r>
        <w:rPr>
          <w:rFonts w:ascii="Times New Roman" w:hAnsi="Times New Roman"/>
          <w:sz w:val="24"/>
          <w:szCs w:val="24"/>
          <w:rtl w:val="0"/>
          <w:lang w:val="en-US"/>
        </w:rPr>
        <w:t>systemic lupus erythematosus (SLE)</w:t>
      </w:r>
      <w:r>
        <w:rPr>
          <w:rFonts w:ascii="Times New Roman" w:hAnsi="Times New Roman"/>
          <w:sz w:val="24"/>
          <w:szCs w:val="24"/>
          <w:rtl w:val="0"/>
          <w:lang w:val="en-US"/>
        </w:rPr>
        <w:t xml:space="preserve">; </w:t>
      </w:r>
      <w:r>
        <w:rPr>
          <w:rFonts w:ascii="Times New Roman" w:hAnsi="Times New Roman"/>
          <w:sz w:val="24"/>
          <w:szCs w:val="24"/>
          <w:rtl w:val="0"/>
          <w:lang w:val="en-US"/>
        </w:rPr>
        <w:t>undifferentiated connective tissue disorder (UCTD)</w:t>
      </w:r>
      <w:r>
        <w:rPr>
          <w:rFonts w:ascii="Times New Roman" w:hAnsi="Times New Roman"/>
          <w:sz w:val="24"/>
          <w:szCs w:val="24"/>
          <w:rtl w:val="0"/>
          <w:lang w:val="en-US"/>
        </w:rPr>
        <w:t>; difficult diagnosis; prevention.</w:t>
      </w:r>
    </w:p>
    <w:p>
      <w:pPr>
        <w:pStyle w:val="Default"/>
        <w:bidi w:val="0"/>
        <w:spacing w:before="0"/>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p>
    <w:p>
      <w:pPr>
        <w:pStyle w:val="Default"/>
        <w:bidi w:val="0"/>
        <w:spacing w:before="0"/>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p>
    <w:p>
      <w:pPr>
        <w:pStyle w:val="Default"/>
        <w:bidi w:val="0"/>
        <w:spacing w:before="0"/>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What is going on </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when the disease has no name</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 xml:space="preserve">? As a family member and patient, I have observed three main cognitive strategies physicians use to grapple with uncertainty. Some approach it primarily (1) as a threat, others (2) as a classification problem, and others (3) as an ongoing part of health and disease processes. Applying cognitive science insights into why and how uncertainty sometimes threatens physicians underscores the importance of the current movement in rheumatology toward the latter two modes of grappling with it. Both are necessary, because approaching uncertainty as a classification problem has pros and cons. </w:t>
      </w:r>
    </w:p>
    <w:p>
      <w:pPr>
        <w:pStyle w:val="Default"/>
        <w:bidi w:val="0"/>
        <w:spacing w:before="0"/>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p>
    <w:p>
      <w:pPr>
        <w:pStyle w:val="Default"/>
        <w:bidi w:val="0"/>
        <w:spacing w:before="0"/>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On one hand, improving classification of cases that are uncertain because they are anomalous, early, and/or mild presentations </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 xml:space="preserve">as in </w:t>
      </w:r>
      <w:r>
        <w:rPr>
          <w:rFonts w:ascii="Times New Roman" w:hAnsi="Times New Roman"/>
          <w:u w:color="000000"/>
          <w:rtl w:val="0"/>
          <w:lang w:val="en-US"/>
          <w14:textOutline w14:w="12700" w14:cap="flat">
            <w14:noFill/>
            <w14:miter w14:lim="400000"/>
          </w14:textOutline>
        </w:rPr>
        <w:t xml:space="preserve">undifferentiated connective tissue disorder </w:t>
      </w:r>
      <w:r>
        <w:rPr>
          <w:rFonts w:ascii="Times New Roman" w:hAnsi="Times New Roman"/>
          <w:u w:color="000000"/>
          <w:rtl w:val="0"/>
          <w:lang w:val="en-US"/>
          <w14:textOutline w14:w="12700" w14:cap="flat">
            <w14:noFill/>
            <w14:miter w14:lim="400000"/>
          </w14:textOutline>
        </w:rPr>
        <w:t xml:space="preserve">(UCTD) </w:t>
      </w:r>
      <w:r>
        <w:rPr>
          <w:rFonts w:ascii="Times New Roman" w:hAnsi="Times New Roman"/>
          <w:u w:color="000000"/>
          <w:rtl w:val="0"/>
          <w:lang w:val="en-US"/>
          <w14:textOutline w14:w="12700" w14:cap="flat">
            <w14:noFill/>
            <w14:miter w14:lim="400000"/>
          </w14:textOutline>
        </w:rPr>
        <w:t>or incomplete, latent, preclinical, or prodromal lupus</w:t>
      </w:r>
      <w:r>
        <w:rPr>
          <w:rFonts w:ascii="Times New Roman" w:hAnsi="Times New Roman" w:hint="default"/>
          <w:u w:color="000000"/>
          <w:rtl w:val="0"/>
          <w:lang w:val="en-US"/>
          <w14:textOutline w14:w="12700" w14:cap="flat">
            <w14:noFill/>
            <w14:miter w14:lim="400000"/>
          </w14:textOutline>
        </w:rPr>
        <w:t xml:space="preserve"> — </w:t>
      </w:r>
      <w:r>
        <w:rPr>
          <w:rFonts w:ascii="Times New Roman" w:hAnsi="Times New Roman"/>
          <w:u w:color="000000"/>
          <w:rtl w:val="0"/>
          <w:lang w:val="en-US"/>
          <w14:textOutline w14:w="12700" w14:cap="flat">
            <w14:noFill/>
            <w14:miter w14:lim="400000"/>
          </w14:textOutline>
        </w:rPr>
        <w:t>or simply because they are classically difficult diagnoses like s</w:t>
      </w:r>
      <w:r>
        <w:rPr>
          <w:rFonts w:ascii="Times New Roman" w:hAnsi="Times New Roman"/>
          <w:u w:color="000000"/>
          <w:rtl w:val="0"/>
          <w:lang w:val="en-US"/>
          <w14:textOutline w14:w="12700" w14:cap="flat">
            <w14:noFill/>
            <w14:miter w14:lim="400000"/>
          </w14:textOutline>
        </w:rPr>
        <w:t>ystemic lupus erythematosus</w:t>
      </w:r>
      <w:r>
        <w:rPr>
          <w:rFonts w:ascii="Times New Roman" w:hAnsi="Times New Roman"/>
          <w:u w:color="000000"/>
          <w:rtl w:val="0"/>
          <w:lang w:val="en-US"/>
          <w14:textOutline w14:w="12700" w14:cap="flat">
            <w14:noFill/>
            <w14:miter w14:lim="400000"/>
          </w14:textOutline>
        </w:rPr>
        <w:t xml:space="preserve"> (SLE) </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 xml:space="preserve">has the potential to help more patients access needed care sooner, elevating quality of life and functioning, and preventing potentially irreversible damage. On the other hand, approaching the problem of uncertainty primarily as a classification problem risks simply shifting the threshold of where patients begin being </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in</w:t>
      </w:r>
      <w:r>
        <w:rPr>
          <w:rFonts w:ascii="Times New Roman" w:hAnsi="Times New Roman" w:hint="default"/>
          <w:u w:color="000000"/>
          <w:rtl w:val="0"/>
          <w:lang w:val="en-US"/>
          <w14:textOutline w14:w="12700" w14:cap="flat">
            <w14:noFill/>
            <w14:miter w14:lim="400000"/>
          </w14:textOutline>
        </w:rPr>
        <w:t xml:space="preserve">” — </w:t>
      </w:r>
      <w:r>
        <w:rPr>
          <w:rFonts w:ascii="Times New Roman" w:hAnsi="Times New Roman"/>
          <w:u w:color="000000"/>
          <w:rtl w:val="0"/>
          <w:lang w:val="en-US"/>
          <w14:textOutline w14:w="12700" w14:cap="flat">
            <w14:noFill/>
            <w14:miter w14:lim="400000"/>
          </w14:textOutline>
        </w:rPr>
        <w:t xml:space="preserve">recognised as ill and deserving of help </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 xml:space="preserve">versus </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out.</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 xml:space="preserve">The evidence on uncertain cases is insufficient to specify this threshold. Thus, physicians also need to be able to approach uncertainty primarily as part of reality to be accepted rather than (only) a problem to be solved when possible through better classification. This need does not diminish the importance of classification improvements, but rather represents a concurrent shift away from approaching uncertainty as a threat. </w:t>
      </w:r>
    </w:p>
    <w:p>
      <w:pPr>
        <w:pStyle w:val="Default"/>
        <w:bidi w:val="0"/>
        <w:spacing w:before="0"/>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p>
    <w:p>
      <w:pPr>
        <w:pStyle w:val="Default"/>
        <w:bidi w:val="0"/>
        <w:spacing w:before="0"/>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The most common treatments for UCTD and SLE, low-dose hydroxychloroquine and prednisone, may dampen disease development, as may lifestyle changes such as avoidance of UV exposure and heat. Low-dose hydroxychloroquine in particular carries very low iatrogenic harm risks, and low-dose prednisone carries relatively low risks while treating most symptomatic autoimmune phenomena. This suggests grappling with uncertainty </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when the disease has no name</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 xml:space="preserve">should include discussion about the possible risks and benefits of these treatment options. In this context, patients should not suffer for years with symptomatic autoimmunity and no appropriate specialised medical treatment offered for it. </w:t>
      </w:r>
    </w:p>
    <w:p>
      <w:pPr>
        <w:pStyle w:val="Default"/>
        <w:bidi w:val="0"/>
        <w:spacing w:before="0"/>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p>
    <w:p>
      <w:pPr>
        <w:pStyle w:val="Default"/>
        <w:bidi w:val="0"/>
        <w:spacing w:before="0"/>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But the current focus on diagnostic criteria means precisely that </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Organ damage might accrue in a prodromal period prior to a formal diagnosis of SLE being made</w:t>
      </w:r>
      <w:r>
        <w:rPr>
          <w:rFonts w:ascii="Times New Roman" w:hAnsi="Times New Roman"/>
          <w:u w:color="000000"/>
          <w:rtl w:val="0"/>
          <w:lang w:val="en-US"/>
          <w14:textOutline w14:w="12700" w14:cap="flat">
            <w14:noFill/>
            <w14:miter w14:lim="400000"/>
          </w14:textOutline>
        </w:rPr>
        <w:t>,</w:t>
      </w:r>
      <w:r>
        <w:rPr>
          <w:rFonts w:ascii="Times New Roman" w:hAnsi="Times New Roman" w:hint="default"/>
          <w:u w:color="000000"/>
          <w:rtl w:val="0"/>
          <w:lang w:val="en-US"/>
          <w14:textOutline w14:w="12700" w14:cap="flat">
            <w14:noFill/>
            <w14:miter w14:lim="400000"/>
          </w14:textOutline>
        </w:rPr>
        <w:t>”</w:t>
      </w:r>
      <w:r>
        <w:rPr>
          <w:rFonts w:ascii="Times New Roman" w:cs="Times New Roman" w:hAnsi="Times New Roman" w:eastAsia="Times New Roman"/>
          <w:u w:color="000000"/>
          <w:vertAlign w:val="superscript"/>
          <w:rtl w:val="0"/>
          <w:lang w:val="en-US"/>
          <w14:textOutline w14:w="12700" w14:cap="flat">
            <w14:noFill/>
            <w14:miter w14:lim="400000"/>
          </w14:textOutline>
        </w:rPr>
        <w:footnoteReference w:id="1"/>
      </w:r>
      <w:r>
        <w:rPr>
          <w:rFonts w:ascii="Times New Roman" w:hAnsi="Times New Roman"/>
          <w:u w:color="000000"/>
          <w:rtl w:val="0"/>
          <w:lang w:val="en-US"/>
          <w14:textOutline w14:w="12700" w14:cap="flat">
            <w14:noFill/>
            <w14:miter w14:lim="400000"/>
          </w14:textOutline>
        </w:rPr>
        <w:t xml:space="preserve"> although these treatments can help prevent that damage. At the same time, an online survey of 3,022 self-reported lupus patients found that most (54.1%) reported having been </w:t>
      </w:r>
      <w:r>
        <w:rPr>
          <w:rFonts w:ascii="Times New Roman" w:hAnsi="Times New Roman"/>
          <w:u w:color="000000"/>
          <w:rtl w:val="0"/>
          <w:lang w:val="en-US"/>
          <w14:textOutline w14:w="12700" w14:cap="flat">
            <w14:noFill/>
            <w14:miter w14:lim="400000"/>
          </w14:textOutline>
        </w:rPr>
        <w:t>told there was nothing wrong with them or that their symptoms were psychological</w:t>
      </w:r>
      <w:r>
        <w:rPr>
          <w:rFonts w:ascii="Times New Roman" w:hAnsi="Times New Roman"/>
          <w:u w:color="000000"/>
          <w:rtl w:val="0"/>
          <w:lang w:val="en-US"/>
          <w14:textOutline w14:w="12700" w14:cap="flat">
            <w14:noFill/>
            <w14:miter w14:lim="400000"/>
          </w14:textOutline>
        </w:rPr>
        <w:t>.</w:t>
      </w:r>
      <w:r>
        <w:rPr>
          <w:rFonts w:ascii="Times New Roman" w:hAnsi="Times New Roman" w:hint="default"/>
          <w:u w:color="000000"/>
          <w:rtl w:val="0"/>
          <w:lang w:val="en-US"/>
          <w14:textOutline w14:w="12700" w14:cap="flat">
            <w14:noFill/>
            <w14:miter w14:lim="400000"/>
          </w14:textOutline>
        </w:rPr>
        <w:t>”</w:t>
      </w:r>
      <w:r>
        <w:rPr>
          <w:rFonts w:ascii="Times New Roman" w:cs="Times New Roman" w:hAnsi="Times New Roman" w:eastAsia="Times New Roman"/>
          <w:u w:color="000000"/>
          <w:vertAlign w:val="superscript"/>
          <w:rtl w:val="0"/>
          <w:lang w:val="en-US"/>
          <w14:textOutline w14:w="12700" w14:cap="flat">
            <w14:noFill/>
            <w14:miter w14:lim="400000"/>
          </w14:textOutline>
        </w:rPr>
        <w:footnoteReference w:id="2"/>
      </w:r>
      <w:r>
        <w:rPr>
          <w:rFonts w:ascii="Times New Roman" w:hAnsi="Times New Roman"/>
          <w:u w:color="000000"/>
          <w:rtl w:val="0"/>
          <w:lang w:val="en-US"/>
          <w14:textOutline w14:w="12700" w14:cap="flat">
            <w14:noFill/>
            <w14:miter w14:lim="400000"/>
          </w14:textOutline>
        </w:rPr>
        <w:t xml:space="preserve"> These disconnects seem in part to be products of physicians sometimes approaching uncertainty as threat. </w:t>
      </w:r>
    </w:p>
    <w:p>
      <w:pPr>
        <w:pStyle w:val="Default"/>
        <w:bidi w:val="0"/>
        <w:spacing w:before="0"/>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p>
    <w:p>
      <w:pPr>
        <w:pStyle w:val="Default"/>
        <w:bidi w:val="0"/>
        <w:spacing w:before="0"/>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p>
    <w:p>
      <w:pPr>
        <w:pStyle w:val="Default"/>
        <w:bidi w:val="0"/>
        <w:spacing w:before="0"/>
        <w:ind w:left="0" w:right="0" w:firstLine="0"/>
        <w:jc w:val="left"/>
        <w:rPr>
          <w:rFonts w:ascii="Times New Roman" w:cs="Times New Roman" w:hAnsi="Times New Roman" w:eastAsia="Times New Roman"/>
          <w:b w:val="1"/>
          <w:bCs w:val="1"/>
          <w:u w:color="000000"/>
          <w:rtl w:val="0"/>
          <w:lang w:val="en-US"/>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Uncertainty As Threat</w:t>
      </w:r>
    </w:p>
    <w:p>
      <w:pPr>
        <w:pStyle w:val="Default"/>
        <w:bidi w:val="0"/>
        <w:spacing w:before="0"/>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p>
    <w:p>
      <w:pPr>
        <w:pStyle w:val="Default"/>
        <w:bidi w:val="0"/>
        <w:spacing w:before="0"/>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Absence of evidence is not evidence of absence,</w:t>
      </w:r>
      <w:r>
        <w:rPr>
          <w:rFonts w:ascii="Times New Roman" w:hAnsi="Times New Roman" w:hint="default"/>
          <w:u w:color="000000"/>
          <w:rtl w:val="0"/>
          <w:lang w:val="en-US"/>
          <w14:textOutline w14:w="12700" w14:cap="flat">
            <w14:noFill/>
            <w14:miter w14:lim="400000"/>
          </w14:textOutline>
        </w:rPr>
        <w:t>”</w:t>
      </w:r>
      <w:r>
        <w:rPr>
          <w:rFonts w:ascii="Times New Roman" w:cs="Times New Roman" w:hAnsi="Times New Roman" w:eastAsia="Times New Roman"/>
          <w:u w:color="000000"/>
          <w:vertAlign w:val="superscript"/>
          <w:rtl w:val="0"/>
          <w:lang w:val="en-US"/>
          <w14:textOutline w14:w="12700" w14:cap="flat">
            <w14:noFill/>
            <w14:miter w14:lim="400000"/>
          </w14:textOutline>
        </w:rPr>
        <w:footnoteReference w:id="3"/>
      </w:r>
      <w:r>
        <w:rPr>
          <w:rFonts w:ascii="Times New Roman" w:hAnsi="Times New Roman"/>
          <w:u w:color="000000"/>
          <w:rtl w:val="0"/>
          <w:lang w:val="en-US"/>
          <w14:textOutline w14:w="12700" w14:cap="flat">
            <w14:noFill/>
            <w14:miter w14:lim="400000"/>
          </w14:textOutline>
        </w:rPr>
        <w:t xml:space="preserve"> and uncertainty in diagnosis is not evidence that a patient presenting with symptoms of unknown etiology is actually well or merely psychologically troubled. Why then would physicians frequently dismiss undiagnosed autoimmune disease sufferers as such? </w:t>
      </w:r>
    </w:p>
    <w:p>
      <w:pPr>
        <w:pStyle w:val="Default"/>
        <w:bidi w:val="0"/>
        <w:spacing w:before="0"/>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p>
    <w:p>
      <w:pPr>
        <w:pStyle w:val="Default"/>
        <w:bidi w:val="0"/>
        <w:spacing w:before="0"/>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An empirical answer seems at first to make sense. Depression and anxiety often track with rheumatological diseases including SLE</w:t>
      </w:r>
      <w:r>
        <w:rPr>
          <w:rFonts w:ascii="Times New Roman" w:cs="Times New Roman" w:hAnsi="Times New Roman" w:eastAsia="Times New Roman"/>
          <w:u w:color="000000"/>
          <w:vertAlign w:val="superscript"/>
          <w:rtl w:val="0"/>
          <w:lang w:val="en-US"/>
          <w14:textOutline w14:w="12700" w14:cap="flat">
            <w14:noFill/>
            <w14:miter w14:lim="400000"/>
          </w14:textOutline>
        </w:rPr>
        <w:footnoteReference w:id="4"/>
      </w:r>
      <w:r>
        <w:rPr>
          <w:rFonts w:ascii="Times New Roman" w:hAnsi="Times New Roman"/>
          <w:u w:color="000000"/>
          <w:rtl w:val="0"/>
          <w:lang w:val="en-US"/>
          <w14:textOutline w14:w="12700" w14:cap="flat">
            <w14:noFill/>
            <w14:miter w14:lim="400000"/>
          </w14:textOutline>
        </w:rPr>
        <w:t>, but are also substantially more common than them. Self-reported pain and fatigue as well as frequent infections and other such typical complaints can be associated with mental health as well as rheumatological problems. In light of base rates, Occam</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 xml:space="preserve">s Razor would seem to favor the former explanation. </w:t>
      </w:r>
    </w:p>
    <w:p>
      <w:pPr>
        <w:pStyle w:val="Default"/>
        <w:bidi w:val="0"/>
        <w:spacing w:before="0"/>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p>
    <w:p>
      <w:pPr>
        <w:pStyle w:val="Default"/>
        <w:bidi w:val="0"/>
        <w:spacing w:before="0"/>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But this reflects a logical fallacy, because mental health and rheumatological problems are not mutually exclusive. To the contrary, the rate of mental health problems in SLE patients is sufficiently high, and mechanisms (such as inflammation) associated with rheumatological and mental health problems sufficiently overlap, such that the base rate of rheumatological disease in depressed and anxious subpopulations is likely to be higher than in general populations. So what some physicians use as a dismissal may well be a clue. </w:t>
      </w:r>
    </w:p>
    <w:p>
      <w:pPr>
        <w:pStyle w:val="Default"/>
        <w:bidi w:val="0"/>
        <w:spacing w:before="0"/>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p>
    <w:p>
      <w:pPr>
        <w:pStyle w:val="Default"/>
        <w:bidi w:val="0"/>
        <w:spacing w:before="0"/>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Here is where cognitive bias may come in: Physicians face time pressures that constrain their abilities to be and remain knowledgeable about everything they are supposed to know (information overload), and patients with complex, gradually developing, heterogeneous conditions such as UCTD and SLE present particularly time-intensive diagnostic puzzles. What is a physician seeing many patients a day along with other responsibilities to do? </w:t>
      </w:r>
    </w:p>
    <w:p>
      <w:pPr>
        <w:pStyle w:val="Default"/>
        <w:bidi w:val="0"/>
        <w:spacing w:before="0"/>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p>
    <w:p>
      <w:pPr>
        <w:pStyle w:val="Default"/>
        <w:bidi w:val="0"/>
        <w:spacing w:before="0"/>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Perhaps, faced with these pressures, many physicians experience diagnostic uncertainty as the threat of cognitive dissonance. Ironically, desire to help people and see oneself as helping people as a doctor can underpin this mode as b</w:t>
      </w:r>
      <w:r>
        <w:rPr>
          <w:rFonts w:ascii="Times New Roman" w:hAnsi="Times New Roman"/>
          <w:u w:color="000000"/>
          <w:rtl w:val="0"/>
          <w:lang w:val="en-US"/>
          <w14:textOutline w14:w="12700" w14:cap="flat">
            <w14:noFill/>
            <w14:miter w14:lim="400000"/>
          </w14:textOutline>
        </w:rPr>
        <w:t>elief (</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doctors help people</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conflicts with</w:t>
      </w:r>
      <w:r>
        <w:rPr>
          <w:rFonts w:ascii="Times New Roman" w:hAnsi="Times New Roman"/>
          <w:u w:color="000000"/>
          <w:rtl w:val="0"/>
          <w:lang w:val="en-US"/>
          <w14:textOutline w14:w="12700" w14:cap="flat">
            <w14:noFill/>
            <w14:miter w14:lim="400000"/>
          </w14:textOutline>
        </w:rPr>
        <w:t xml:space="preserve"> behavior (</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I don</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 xml:space="preserve">t help this </w:t>
      </w:r>
      <w:r>
        <w:rPr>
          <w:rFonts w:ascii="Times New Roman" w:hAnsi="Times New Roman"/>
          <w:u w:color="000000"/>
          <w:rtl w:val="0"/>
          <w:lang w:val="en-US"/>
          <w14:textOutline w14:w="12700" w14:cap="flat">
            <w14:noFill/>
            <w14:miter w14:lim="400000"/>
          </w14:textOutline>
        </w:rPr>
        <w:t>person</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 This conflict can be lessened by rejecting the uncertainty itself (</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this patient is [definitely] well or crazy</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 xml:space="preserve">). This cognitive strategy is time-efficient for the individual physician, and protects his or her ego as an expert whose social and legal power comes from knowing about health and disease, insofar as expertise often blurs with certainty. </w:t>
      </w:r>
    </w:p>
    <w:p>
      <w:pPr>
        <w:pStyle w:val="Default"/>
        <w:bidi w:val="0"/>
        <w:spacing w:before="0"/>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p>
    <w:p>
      <w:pPr>
        <w:pStyle w:val="Default"/>
        <w:bidi w:val="0"/>
        <w:spacing w:before="0"/>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But it is inefficient (not to mention unpleasant) for the patient, who continues to suffer without appropriate medical help, and society, as patients with unmanaged autoimmunity tend to fare worse than their treated counterparts, with preventable damage causing harm to their families and communities, as well as costing more in healthcare and disability. It is also inefficient for colleagues, who have to deal with the dismissed patients in future interactions. In this way, the cognitive strategy of threat in dealing with diagnostic uncertainty arguably drives physician defection in a collective action problem</w:t>
      </w:r>
      <w:r>
        <w:rPr>
          <w:rStyle w:val="None"/>
          <w:rFonts w:ascii="Times New Roman" w:cs="Times New Roman" w:hAnsi="Times New Roman" w:eastAsia="Times New Roman"/>
          <w:u w:color="000000"/>
          <w:vertAlign w:val="superscript"/>
          <w:rtl w:val="0"/>
          <w:lang w:val="en-US"/>
          <w14:textOutline w14:w="12700" w14:cap="flat">
            <w14:noFill/>
            <w14:miter w14:lim="400000"/>
          </w14:textOutline>
        </w:rPr>
        <w:footnoteReference w:id="5"/>
      </w:r>
      <w:r>
        <w:rPr>
          <w:rFonts w:ascii="Times New Roman" w:hAnsi="Times New Roman" w:hint="default"/>
          <w:u w:color="000000"/>
          <w:rtl w:val="0"/>
          <w:lang w:val="en-US"/>
          <w14:textOutline w14:w="12700" w14:cap="flat">
            <w14:noFill/>
            <w14:miter w14:lim="400000"/>
          </w14:textOutline>
        </w:rPr>
        <w:t xml:space="preserve"> — </w:t>
      </w:r>
      <w:r>
        <w:rPr>
          <w:rFonts w:ascii="Times New Roman" w:hAnsi="Times New Roman"/>
          <w:u w:color="000000"/>
          <w:rtl w:val="0"/>
          <w:lang w:val="en-US"/>
          <w14:textOutline w14:w="12700" w14:cap="flat">
            <w14:noFill/>
            <w14:miter w14:lim="400000"/>
          </w14:textOutline>
        </w:rPr>
        <w:t>a situation in which everyone would be better off cooperating, but enough people choose instead to pursue their immediate self-interest that the behavioral norm undercuts the group</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 xml:space="preserve">s long-term interests. So it benefits everyone </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 xml:space="preserve">physicians, patients, and society </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 xml:space="preserve">when physicians are better able to shift cognitive strategies in dealing with diagnostic uncertainty, away from threat and toward classification and process modes. </w:t>
      </w:r>
    </w:p>
    <w:p>
      <w:pPr>
        <w:pStyle w:val="Default"/>
        <w:bidi w:val="0"/>
        <w:spacing w:before="0"/>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p>
    <w:p>
      <w:pPr>
        <w:pStyle w:val="Default"/>
        <w:bidi w:val="0"/>
        <w:spacing w:before="0"/>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Taking patients at their word underpins this shift. Questioning patient credibility of self-reported symptoms undermines the possibility of a therapeutic relationship, increasing the likelihood that both doctor and patient will experience an interaction as threatening. This might contribute to a mistrust spiral in which patients trust medicine and science less. The social implications of such spirals can be weighty: Mistrust of the medical profession predicts parental vaccine hesitancy.</w:t>
      </w:r>
      <w:r>
        <w:rPr>
          <w:rStyle w:val="None"/>
          <w:rFonts w:ascii="Times New Roman" w:cs="Times New Roman" w:hAnsi="Times New Roman" w:eastAsia="Times New Roman"/>
          <w:u w:color="000000"/>
          <w:vertAlign w:val="superscript"/>
          <w:rtl w:val="0"/>
          <w:lang w:val="en-US"/>
          <w14:textOutline w14:w="12700" w14:cap="flat">
            <w14:noFill/>
            <w14:miter w14:lim="400000"/>
          </w14:textOutline>
        </w:rPr>
        <w:footnoteReference w:id="6"/>
      </w:r>
      <w:r>
        <w:rPr>
          <w:rFonts w:ascii="Times New Roman" w:hAnsi="Times New Roman"/>
          <w:u w:color="000000"/>
          <w:rtl w:val="0"/>
          <w:lang w:val="en-US"/>
          <w14:textOutline w14:w="12700" w14:cap="flat">
            <w14:noFill/>
            <w14:miter w14:lim="400000"/>
          </w14:textOutline>
        </w:rPr>
        <w:t xml:space="preserve"> In this context, changing the way physicians treat patients </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when the disease has no name</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 xml:space="preserve">has the potential to affect public health. </w:t>
      </w:r>
    </w:p>
    <w:p>
      <w:pPr>
        <w:pStyle w:val="Default"/>
        <w:bidi w:val="0"/>
        <w:spacing w:before="0"/>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p>
    <w:p>
      <w:pPr>
        <w:pStyle w:val="Default"/>
        <w:bidi w:val="0"/>
        <w:spacing w:before="0"/>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A new set of consensus guidelines setting out clear management options for uncertain diagnoses might help physicians make this shift. The temptation in devising such guidelines, however, is to again deny the central problem of uncertainty </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 xml:space="preserve">this time by moving the diagnostic threshold. This has the potential to help many people access needed care sooner, preventing harm. But as a cognitive mode for dealing with uncertainty, it also has the potential to perpetuate the patterns of the threat mode by attempting to solve instead of accepting uncertainty. Uncertain disease </w:t>
      </w:r>
      <w:r>
        <w:rPr>
          <w:rFonts w:ascii="Times New Roman" w:hAnsi="Times New Roman"/>
          <w:u w:color="000000"/>
          <w:rtl w:val="0"/>
          <w:lang w:val="en-US"/>
          <w14:textOutline w14:w="12700" w14:cap="flat">
            <w14:noFill/>
            <w14:miter w14:lim="400000"/>
          </w14:textOutline>
        </w:rPr>
        <w:t>is</w:t>
      </w:r>
      <w:r>
        <w:rPr>
          <w:rFonts w:ascii="Times New Roman" w:hAnsi="Times New Roman"/>
          <w:u w:color="000000"/>
          <w:rtl w:val="0"/>
          <w:lang w:val="en-US"/>
          <w14:textOutline w14:w="12700" w14:cap="flat">
            <w14:noFill/>
            <w14:miter w14:lim="400000"/>
          </w14:textOutline>
        </w:rPr>
        <w:t xml:space="preserve"> likely</w:t>
      </w:r>
      <w:r>
        <w:rPr>
          <w:rFonts w:ascii="Times New Roman" w:hAnsi="Times New Roman"/>
          <w:u w:color="000000"/>
          <w:rtl w:val="0"/>
          <w:lang w:val="en-US"/>
          <w14:textOutline w14:w="12700" w14:cap="flat">
            <w14:noFill/>
            <w14:miter w14:lim="400000"/>
          </w14:textOutline>
        </w:rPr>
        <w:t xml:space="preserve"> an unsolvable problem in rheumatology, given the unpredictable and gradual development of heterogeneous immune dysfunctions and other manifestations, the difficult-to-measure nature of typical complaints such as pain and fatigue, and widely reported difficulties in accessing appropriate specialist care early in disease process.</w:t>
      </w:r>
      <w:r>
        <w:rPr>
          <w:rFonts w:ascii="Times New Roman" w:hAnsi="Times New Roman"/>
          <w:u w:color="000000"/>
          <w:rtl w:val="0"/>
          <w:lang w:val="en-US"/>
          <w14:textOutline w14:w="12700" w14:cap="flat">
            <w14:noFill/>
            <w14:miter w14:lim="400000"/>
          </w14:textOutline>
        </w:rPr>
        <w:t xml:space="preserve"> </w:t>
      </w:r>
    </w:p>
    <w:p>
      <w:pPr>
        <w:pStyle w:val="Default"/>
        <w:bidi w:val="0"/>
        <w:spacing w:before="0"/>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p>
    <w:p>
      <w:pPr>
        <w:pStyle w:val="Default"/>
        <w:bidi w:val="0"/>
        <w:spacing w:before="0"/>
        <w:ind w:left="0" w:right="0" w:firstLine="0"/>
        <w:jc w:val="left"/>
        <w:rPr>
          <w:rFonts w:ascii="Times New Roman" w:cs="Times New Roman" w:hAnsi="Times New Roman" w:eastAsia="Times New Roman"/>
          <w:b w:val="1"/>
          <w:bCs w:val="1"/>
          <w:u w:color="000000"/>
          <w:rtl w:val="0"/>
          <w:lang w:val="en-US"/>
          <w14:textOutline w14:w="12700" w14:cap="flat">
            <w14:noFill/>
            <w14:miter w14:lim="400000"/>
          </w14:textOutline>
        </w:rPr>
      </w:pPr>
    </w:p>
    <w:p>
      <w:pPr>
        <w:pStyle w:val="Default"/>
        <w:bidi w:val="0"/>
        <w:spacing w:before="0"/>
        <w:ind w:left="0" w:right="0" w:firstLine="0"/>
        <w:jc w:val="left"/>
        <w:rPr>
          <w:rFonts w:ascii="Times New Roman" w:cs="Times New Roman" w:hAnsi="Times New Roman" w:eastAsia="Times New Roman"/>
          <w:b w:val="1"/>
          <w:bCs w:val="1"/>
          <w:u w:color="000000"/>
          <w:rtl w:val="0"/>
          <w:lang w:val="en-US"/>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Uncertainty As Classification Problem</w:t>
      </w:r>
    </w:p>
    <w:p>
      <w:pPr>
        <w:pStyle w:val="Default"/>
        <w:bidi w:val="0"/>
        <w:spacing w:before="0"/>
        <w:ind w:left="0" w:right="0" w:firstLine="0"/>
        <w:jc w:val="left"/>
        <w:rPr>
          <w:rFonts w:ascii="Times New Roman" w:cs="Times New Roman" w:hAnsi="Times New Roman" w:eastAsia="Times New Roman"/>
          <w:b w:val="1"/>
          <w:bCs w:val="1"/>
          <w:u w:color="000000"/>
          <w:rtl w:val="0"/>
          <w:lang w:val="en-US"/>
          <w14:textOutline w14:w="12700" w14:cap="flat">
            <w14:noFill/>
            <w14:miter w14:lim="400000"/>
          </w14:textOutline>
        </w:rPr>
      </w:pPr>
    </w:p>
    <w:p>
      <w:pPr>
        <w:pStyle w:val="Default"/>
        <w:bidi w:val="0"/>
        <w:spacing w:before="0"/>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Changing the parameters of diagnosable autoimmune disease follows the best available evidence to prevent harm, and is thus well worth doing. For example, prodromal lupus patients treated with hydroxychloroquine or prednisone had delayed classifiable SLE onset, and </w:t>
      </w:r>
      <w:r>
        <w:rPr>
          <w:rFonts w:ascii="Times New Roman" w:hAnsi="Times New Roman"/>
          <w:u w:color="000000"/>
          <w:rtl w:val="0"/>
          <w:lang w:val="en-US"/>
          <w14:textOutline w14:w="12700" w14:cap="flat">
            <w14:noFill/>
            <w14:miter w14:lim="400000"/>
          </w14:textOutline>
        </w:rPr>
        <w:t xml:space="preserve">hydroxychloroquine </w:t>
      </w:r>
      <w:r>
        <w:rPr>
          <w:rFonts w:ascii="Times New Roman" w:hAnsi="Times New Roman"/>
          <w:u w:color="000000"/>
          <w:rtl w:val="0"/>
          <w:lang w:val="en-US"/>
          <w14:textOutline w14:w="12700" w14:cap="flat">
            <w14:noFill/>
            <w14:miter w14:lim="400000"/>
          </w14:textOutline>
        </w:rPr>
        <w:t>was also associated with fewer later autoantibody specificities, according to a retrospective study of 130 military personnel.</w:t>
      </w:r>
      <w:r>
        <w:rPr>
          <w:rStyle w:val="None"/>
          <w:rFonts w:ascii="Times New Roman" w:cs="Times New Roman" w:hAnsi="Times New Roman" w:eastAsia="Times New Roman"/>
          <w:u w:color="000000"/>
          <w:vertAlign w:val="superscript"/>
          <w:rtl w:val="0"/>
          <w:lang w:val="en-US"/>
          <w14:textOutline w14:w="12700" w14:cap="flat">
            <w14:noFill/>
            <w14:miter w14:lim="400000"/>
          </w14:textOutline>
        </w:rPr>
        <w:footnoteReference w:id="7"/>
      </w:r>
      <w:r>
        <w:rPr>
          <w:rFonts w:ascii="Times New Roman" w:hAnsi="Times New Roman"/>
          <w:u w:color="000000"/>
          <w:rtl w:val="0"/>
          <w:lang w:val="en-US"/>
          <w14:textOutline w14:w="12700" w14:cap="flat">
            <w14:noFill/>
            <w14:miter w14:lim="400000"/>
          </w14:textOutline>
        </w:rPr>
        <w:t xml:space="preserve"> Indeed, this already appears to be standard practice in some places, with the majority of incomplete or potential lupus patients at Brigham and Women</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s Hospital (66% of 161 patients)</w:t>
      </w:r>
      <w:r>
        <w:rPr>
          <w:rStyle w:val="None"/>
          <w:rFonts w:ascii="Times New Roman" w:cs="Times New Roman" w:hAnsi="Times New Roman" w:eastAsia="Times New Roman"/>
          <w:u w:color="000000"/>
          <w:vertAlign w:val="superscript"/>
          <w:rtl w:val="0"/>
          <w:lang w:val="en-US"/>
          <w14:textOutline w14:w="12700" w14:cap="flat">
            <w14:noFill/>
            <w14:miter w14:lim="400000"/>
          </w14:textOutline>
        </w:rPr>
        <w:footnoteReference w:id="8"/>
      </w:r>
      <w:r>
        <w:rPr>
          <w:rFonts w:ascii="Times New Roman" w:hAnsi="Times New Roman"/>
          <w:u w:color="000000"/>
          <w:rtl w:val="0"/>
          <w:lang w:val="en-US"/>
          <w14:textOutline w14:w="12700" w14:cap="flat">
            <w14:noFill/>
            <w14:miter w14:lim="400000"/>
          </w14:textOutline>
        </w:rPr>
        <w:t xml:space="preserve"> and in the Spanish Rheumatology Society Lupus Registry (around 69% of 345 patients)</w:t>
      </w:r>
      <w:r>
        <w:rPr>
          <w:rStyle w:val="None"/>
          <w:rFonts w:ascii="Times New Roman" w:cs="Times New Roman" w:hAnsi="Times New Roman" w:eastAsia="Times New Roman"/>
          <w:u w:color="000000"/>
          <w:vertAlign w:val="superscript"/>
          <w:rtl w:val="0"/>
          <w:lang w:val="en-US"/>
          <w14:textOutline w14:w="12700" w14:cap="flat">
            <w14:noFill/>
            <w14:miter w14:lim="400000"/>
          </w14:textOutline>
        </w:rPr>
        <w:footnoteReference w:id="9"/>
      </w:r>
      <w:r>
        <w:rPr>
          <w:rFonts w:ascii="Times New Roman" w:hAnsi="Times New Roman"/>
          <w:u w:color="000000"/>
          <w:rtl w:val="0"/>
          <w:lang w:val="en-US"/>
          <w14:textOutline w14:w="12700" w14:cap="flat">
            <w14:noFill/>
            <w14:miter w14:lim="400000"/>
          </w14:textOutline>
        </w:rPr>
        <w:t xml:space="preserve"> treated with antimalarial medication. These observations still suggest a substantial minority of affected patients (within the universe of identified patients) miss out on effective preventive treatment for unspecified reasons, suggesting room for improvement through updated consensus guidelines. </w:t>
      </w:r>
    </w:p>
    <w:p>
      <w:pPr>
        <w:pStyle w:val="Default"/>
        <w:bidi w:val="0"/>
        <w:spacing w:before="0"/>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p>
    <w:p>
      <w:pPr>
        <w:pStyle w:val="Default"/>
        <w:bidi w:val="0"/>
        <w:spacing w:before="0"/>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Relevant literature tends to emphasise these interventions as lupus interventions</w:t>
      </w:r>
      <w:r>
        <w:rPr>
          <w:rStyle w:val="None"/>
          <w:rFonts w:ascii="Times New Roman" w:cs="Times New Roman" w:hAnsi="Times New Roman" w:eastAsia="Times New Roman"/>
          <w:u w:color="000000"/>
          <w:vertAlign w:val="superscript"/>
          <w:rtl w:val="0"/>
          <w:lang w:val="en-US"/>
          <w14:textOutline w14:w="12700" w14:cap="flat">
            <w14:noFill/>
            <w14:miter w14:lim="400000"/>
          </w14:textOutline>
        </w:rPr>
        <w:footnoteReference w:id="10"/>
      </w:r>
      <w:r>
        <w:rPr>
          <w:rFonts w:ascii="Times New Roman" w:hAnsi="Times New Roman"/>
          <w:u w:color="000000"/>
          <w:rtl w:val="0"/>
          <w:lang w:val="en-US"/>
          <w14:textOutline w14:w="12700" w14:cap="flat">
            <w14:noFill/>
            <w14:miter w14:lim="400000"/>
          </w14:textOutline>
        </w:rPr>
        <w:t xml:space="preserve">, focusing on the subset of patients with undifferentiated, early, mild, or prodromal disease who go on to develop diagnosable, differentiated diseases including SLE. This suggests researchers may be placing less value on possible quality of life and functioning improvements for the whole class of symptomatic patients than on preventing disease progression in a more severe subset. But given that undifferentiated disease, too, can disable patients with pain, fatigue, and many of the other same manifestations as diagnosable SLE, this focus might be misplaced from a patient perspective. Given that the difference between undifferentiated and differentiated disease diagnosis can depend entirely on whether patients access the right care at the right time </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 xml:space="preserve">while disabled, and often after having experienced physician dismissal of their complaints </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 xml:space="preserve">this focus might also be misplaced in a substantial subset of cases that are missed diagnoses (and misdiagnoses). Given that ambiguity, this focus might also hinder research on autoimmunity by assuming distinctions between patient groups that result in part from differences in the timing and quality of physician-patient interactions, and not from differences in the underlying disease. </w:t>
      </w:r>
    </w:p>
    <w:p>
      <w:pPr>
        <w:pStyle w:val="Default"/>
        <w:bidi w:val="0"/>
        <w:spacing w:before="0"/>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p>
    <w:p>
      <w:pPr>
        <w:pStyle w:val="Default"/>
        <w:bidi w:val="0"/>
        <w:spacing w:before="0"/>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In that context, approaching uncertainty as a classification problem will tend to create winners and losers among affected patients. An example illustrates this problem: In a recent article in a top subfield journal, </w:t>
      </w:r>
      <w:r>
        <w:rPr>
          <w:rFonts w:ascii="Times New Roman" w:hAnsi="Times New Roman"/>
          <w:u w:color="000000"/>
          <w:rtl w:val="0"/>
          <w:lang w:val="en-US"/>
          <w14:textOutline w14:w="12700" w14:cap="flat">
            <w14:noFill/>
            <w14:miter w14:lim="400000"/>
          </w14:textOutline>
        </w:rPr>
        <w:t>Adamichou</w:t>
      </w:r>
      <w:r>
        <w:rPr>
          <w:rFonts w:ascii="Times New Roman" w:hAnsi="Times New Roman"/>
          <w:u w:color="000000"/>
          <w:rtl w:val="0"/>
          <w:lang w:val="en-US"/>
          <w14:textOutline w14:w="12700" w14:cap="flat">
            <w14:noFill/>
            <w14:miter w14:lim="400000"/>
          </w14:textOutline>
        </w:rPr>
        <w:t xml:space="preserve"> et al</w:t>
      </w:r>
      <w:r>
        <w:rPr>
          <w:rStyle w:val="None"/>
          <w:rFonts w:ascii="Times New Roman" w:cs="Times New Roman" w:hAnsi="Times New Roman" w:eastAsia="Times New Roman"/>
          <w:u w:color="000000"/>
          <w:vertAlign w:val="superscript"/>
          <w:rtl w:val="0"/>
          <w:lang w:val="en-US"/>
          <w14:textOutline w14:w="12700" w14:cap="flat">
            <w14:noFill/>
            <w14:miter w14:lim="400000"/>
          </w14:textOutline>
        </w:rPr>
        <w:footnoteReference w:id="11"/>
      </w:r>
      <w:r>
        <w:rPr>
          <w:rFonts w:ascii="Times New Roman" w:hAnsi="Times New Roman"/>
          <w:u w:color="000000"/>
          <w:rtl w:val="0"/>
          <w:lang w:val="en-US"/>
          <w14:textOutline w14:w="12700" w14:cap="flat">
            <w14:noFill/>
            <w14:miter w14:lim="400000"/>
          </w14:textOutline>
        </w:rPr>
        <w:t xml:space="preserve"> report testing a machine learning-based model on a sample of patient data from hospital rheumatology clinics. The premise of the tool is that it can assist lupus diagnosis. But by baking in the cognitive distortion of the primacy of the categories of certain lupus and non-lupus patients, its use might keep physicians from learning more about non-lupus, including those for whom diagnosis is uncertain </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 xml:space="preserve">and keep many of those patients ill and seeking help unsuccessfully. In other words, it seems to assume that diagnostic accuracy is only about quantifiable sensitivity and specificity for a single, binary diagnostic category. Patients with uncertain diagnoses are excluded from the sample, study design, and thinking about the effects of the use of this kind of tool. In this respect, approaching uncertainty as a classification problem is circular: Uncertainty is no longer a problem if all the cases in a given universe are diagnosed. </w:t>
      </w:r>
    </w:p>
    <w:p>
      <w:pPr>
        <w:pStyle w:val="Default"/>
        <w:bidi w:val="0"/>
        <w:spacing w:before="0"/>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p>
    <w:p>
      <w:pPr>
        <w:pStyle w:val="Default"/>
        <w:bidi w:val="0"/>
        <w:spacing w:before="0"/>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This kind of research, again, has merit. Improving SLE diagnostic accuracy is important. I used a tool like this one (</w:t>
      </w:r>
      <w:r>
        <w:rPr>
          <w:rFonts w:ascii="Times New Roman" w:hAnsi="Times New Roman"/>
          <w:u w:color="000000"/>
          <w:rtl w:val="0"/>
          <w:lang w:val="en-US"/>
          <w14:textOutline w14:w="12700" w14:cap="flat">
            <w14:noFill/>
            <w14:miter w14:lim="400000"/>
          </w14:textOutline>
        </w:rPr>
        <w:t>Stephen Borowitz's Isabel</w:t>
      </w:r>
      <w:r>
        <w:rPr>
          <w:rFonts w:ascii="Times New Roman" w:hAnsi="Times New Roman"/>
          <w:u w:color="000000"/>
          <w:rtl w:val="0"/>
          <w:lang w:val="en-US"/>
          <w14:textOutline w14:w="12700" w14:cap="flat">
            <w14:noFill/>
            <w14:miter w14:lim="400000"/>
          </w14:textOutline>
        </w:rPr>
        <w:t xml:space="preserve">) many years ago in the medical school library to help generate a differential diagnosis that favored SLE when my mom was disabled with a disease without a name. Using that differential to learn more from books, patient support groups, and appropriate specialists, I eventually presented her case synopsis to a rheumatologist who diagnosed and treated her. Hers was not a corner case. But what about such cases? </w:t>
      </w:r>
    </w:p>
    <w:p>
      <w:pPr>
        <w:pStyle w:val="Default"/>
        <w:bidi w:val="0"/>
        <w:spacing w:before="0"/>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Batu et al</w:t>
      </w:r>
      <w:r>
        <w:rPr>
          <w:rStyle w:val="None"/>
          <w:rFonts w:ascii="Times New Roman" w:cs="Times New Roman" w:hAnsi="Times New Roman" w:eastAsia="Times New Roman"/>
          <w:sz w:val="24"/>
          <w:szCs w:val="24"/>
          <w:vertAlign w:val="superscript"/>
        </w:rPr>
        <w:footnoteReference w:id="12"/>
      </w:r>
      <w:r>
        <w:rPr>
          <w:rFonts w:ascii="Times New Roman" w:hAnsi="Times New Roman"/>
          <w:sz w:val="24"/>
          <w:szCs w:val="24"/>
          <w:rtl w:val="0"/>
          <w:lang w:val="en-US"/>
        </w:rPr>
        <w:t xml:space="preserve"> report results from a pediatric cohort study on </w:t>
      </w:r>
      <w:r>
        <w:rPr>
          <w:rFonts w:ascii="Times New Roman" w:hAnsi="Times New Roman"/>
          <w:sz w:val="24"/>
          <w:szCs w:val="24"/>
          <w:rtl w:val="0"/>
          <w:lang w:val="fr-FR"/>
        </w:rPr>
        <w:t>Adamichou et al</w:t>
      </w:r>
      <w:r>
        <w:rPr>
          <w:rFonts w:ascii="Times New Roman" w:hAnsi="Times New Roman" w:hint="default"/>
          <w:sz w:val="24"/>
          <w:szCs w:val="24"/>
          <w:rtl w:val="0"/>
          <w:lang w:val="en-US"/>
        </w:rPr>
        <w:t>’</w:t>
      </w:r>
      <w:r>
        <w:rPr>
          <w:rFonts w:ascii="Times New Roman" w:hAnsi="Times New Roman"/>
          <w:sz w:val="24"/>
          <w:szCs w:val="24"/>
          <w:rtl w:val="0"/>
          <w:lang w:val="en-US"/>
        </w:rPr>
        <w:t>s tool (</w:t>
      </w:r>
      <w:r>
        <w:rPr>
          <w:rFonts w:ascii="Times New Roman" w:hAnsi="Times New Roman"/>
          <w:sz w:val="24"/>
          <w:szCs w:val="24"/>
          <w:rtl w:val="0"/>
          <w:lang w:val="en-US"/>
        </w:rPr>
        <w:t>SLE Risk Probability Index</w:t>
      </w:r>
      <w:r>
        <w:rPr>
          <w:rFonts w:ascii="Times New Roman" w:hAnsi="Times New Roman"/>
          <w:sz w:val="24"/>
          <w:szCs w:val="24"/>
          <w:rtl w:val="0"/>
          <w:lang w:val="en-US"/>
        </w:rPr>
        <w:t xml:space="preserve">, </w:t>
      </w:r>
      <w:r>
        <w:rPr>
          <w:rFonts w:ascii="Times New Roman" w:hAnsi="Times New Roman"/>
          <w:sz w:val="24"/>
          <w:szCs w:val="24"/>
          <w:rtl w:val="0"/>
          <w:lang w:val="de-DE"/>
        </w:rPr>
        <w:t>SLERPI</w:t>
      </w:r>
      <w:r>
        <w:rPr>
          <w:rFonts w:ascii="Times New Roman" w:hAnsi="Times New Roman"/>
          <w:sz w:val="24"/>
          <w:szCs w:val="24"/>
          <w:rtl w:val="0"/>
          <w:lang w:val="en-US"/>
        </w:rPr>
        <w:t xml:space="preserve">). They find raising the diagnostic threshold in that population decreases </w:t>
      </w:r>
      <w:r>
        <w:rPr>
          <w:rFonts w:ascii="Times New Roman" w:hAnsi="Times New Roman"/>
          <w:sz w:val="24"/>
          <w:szCs w:val="24"/>
          <w:rtl w:val="0"/>
          <w:lang w:val="en-US"/>
        </w:rPr>
        <w:t>sensitivity by around 2% while increasing specificity by around 8%</w:t>
      </w:r>
      <w:r>
        <w:rPr>
          <w:rFonts w:ascii="Times New Roman" w:hAnsi="Times New Roman"/>
          <w:sz w:val="24"/>
          <w:szCs w:val="24"/>
          <w:rtl w:val="0"/>
          <w:lang w:val="en-US"/>
        </w:rPr>
        <w:t xml:space="preserve">. It is unclear that decreasing sensitivity by a single-digit percentage in order to increase specificity by another single-digit percentage benefits these patients. If clinicians should treat children who score a 7 using this tool the same as they should treat children scoring an 8, raising the threshold to reduce its type II errors while increasing its type I errors would appear to have little practical merit. </w:t>
      </w:r>
    </w:p>
    <w:p>
      <w:pPr>
        <w:pStyle w:val="Body"/>
        <w:rPr>
          <w:rFonts w:ascii="Times New Roman" w:cs="Times New Roman" w:hAnsi="Times New Roman" w:eastAsia="Times New Roman"/>
          <w:sz w:val="24"/>
          <w:szCs w:val="24"/>
        </w:rPr>
      </w:pPr>
    </w:p>
    <w:p>
      <w:pPr>
        <w:pStyle w:val="Default"/>
        <w:bidi w:val="0"/>
        <w:spacing w:before="0"/>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In a typical cohort set-up, both </w:t>
      </w:r>
      <w:r>
        <w:rPr>
          <w:rFonts w:ascii="Times New Roman" w:hAnsi="Times New Roman"/>
          <w:u w:color="000000"/>
          <w:rtl w:val="0"/>
          <w:lang w:val="en-US"/>
          <w14:textOutline w14:w="12700" w14:cap="flat">
            <w14:noFill/>
            <w14:miter w14:lim="400000"/>
          </w14:textOutline>
        </w:rPr>
        <w:t>Adamichou</w:t>
      </w:r>
      <w:r>
        <w:rPr>
          <w:rFonts w:ascii="Times New Roman" w:hAnsi="Times New Roman"/>
          <w:u w:color="000000"/>
          <w:rtl w:val="0"/>
          <w:lang w:val="en-US"/>
          <w14:textOutline w14:w="12700" w14:cap="flat">
            <w14:noFill/>
            <w14:miter w14:lim="400000"/>
          </w14:textOutline>
        </w:rPr>
        <w:t xml:space="preserve"> et al and Bantu et al use patient data from two groups: Those diagnosed with lupus, and those diagnosed with other rheumatologic diseases. Maybe 100% diagnosis rates are the norm in the rheumatology departments of the university hospital clinic samples from which these cohorts were drawn. But I have been to many specialists with my mom, and been to a fair number myself as a patient over the years. Before her SLE and my UCTD diagnoses, physicians usually dismissed us without diagnosis or treatment. Having headed up a lupus patient support group chapter and also heard similar stories from many female friends with other chronic health problems, I believe these sorts of experiences are common. This suggests that perhaps it is a currently accepted research norm to exclude cases </w:t>
      </w:r>
      <w:r>
        <w:rPr>
          <w:rFonts w:ascii="Times New Roman" w:hAnsi="Times New Roman"/>
          <w:u w:color="000000"/>
          <w:rtl w:val="0"/>
          <w:lang w:val="en-US"/>
          <w14:textOutline w14:w="12700" w14:cap="flat">
            <w14:noFill/>
            <w14:miter w14:lim="400000"/>
          </w14:textOutline>
        </w:rPr>
        <w:t>without rheumatologic diagnoses</w:t>
      </w:r>
      <w:r>
        <w:rPr>
          <w:rFonts w:ascii="Times New Roman" w:hAnsi="Times New Roman"/>
          <w:u w:color="000000"/>
          <w:rtl w:val="0"/>
          <w:lang w:val="en-US"/>
          <w14:textOutline w14:w="12700" w14:cap="flat">
            <w14:noFill/>
            <w14:miter w14:lim="400000"/>
          </w14:textOutline>
        </w:rPr>
        <w:t xml:space="preserve"> from studies like these. That would make uncertain cases invisible to researchers and physicians reading their work. This reflects one danger of approaching uncertainty as a classification problem: It appears to erase it, but in so doing, it may normalise the dismissal of uncertain cases, promoting the threat approach to dealing with uncertainty when some patients inevitably still fall outside the diagnostic bounds. After all, those patients do not appear to exist in the relevant medical literature. </w:t>
      </w:r>
    </w:p>
    <w:p>
      <w:pPr>
        <w:pStyle w:val="Default"/>
        <w:bidi w:val="0"/>
        <w:spacing w:before="0"/>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p>
    <w:p>
      <w:pPr>
        <w:pStyle w:val="Default"/>
        <w:bidi w:val="0"/>
        <w:spacing w:before="0"/>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p>
    <w:p>
      <w:pPr>
        <w:pStyle w:val="Default"/>
        <w:bidi w:val="0"/>
        <w:spacing w:before="0"/>
        <w:ind w:left="0" w:right="0" w:firstLine="0"/>
        <w:jc w:val="left"/>
        <w:rPr>
          <w:rFonts w:ascii="Times New Roman" w:cs="Times New Roman" w:hAnsi="Times New Roman" w:eastAsia="Times New Roman"/>
          <w:b w:val="1"/>
          <w:bCs w:val="1"/>
          <w:u w:color="000000"/>
          <w:rtl w:val="0"/>
          <w:lang w:val="en-US"/>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Uncertainty As Part of Process</w:t>
      </w:r>
    </w:p>
    <w:p>
      <w:pPr>
        <w:pStyle w:val="Default"/>
        <w:bidi w:val="0"/>
        <w:spacing w:before="0"/>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Discussions of the problem of uncertain diagnosis in rheumatology often involve the distinction between classification criteria, used to qualify </w:t>
      </w:r>
      <w:r>
        <w:rPr>
          <w:rFonts w:ascii="Times New Roman" w:hAnsi="Times New Roman"/>
          <w:sz w:val="24"/>
          <w:szCs w:val="24"/>
          <w:rtl w:val="0"/>
          <w:lang w:val="en-US"/>
        </w:rPr>
        <w:t>patients for clinical trials</w:t>
      </w:r>
      <w:r>
        <w:rPr>
          <w:rFonts w:ascii="Times New Roman" w:hAnsi="Times New Roman"/>
          <w:sz w:val="24"/>
          <w:szCs w:val="24"/>
          <w:rtl w:val="0"/>
          <w:lang w:val="en-US"/>
        </w:rPr>
        <w:t xml:space="preserve">, and diagnostic criteria, used to qualify patients for clinical diagnosis and treatment. This distinction assumes an unproven trade-off between privileging internal </w:t>
      </w:r>
      <w:r>
        <w:rPr>
          <w:rFonts w:ascii="Times New Roman" w:hAnsi="Times New Roman"/>
          <w:sz w:val="24"/>
          <w:szCs w:val="24"/>
          <w:rtl w:val="0"/>
          <w:lang w:val="en-US"/>
        </w:rPr>
        <w:t xml:space="preserve">validity to treat the most severely affected </w:t>
      </w:r>
      <w:r>
        <w:rPr>
          <w:rFonts w:ascii="Times New Roman" w:hAnsi="Times New Roman"/>
          <w:sz w:val="24"/>
          <w:szCs w:val="24"/>
          <w:rtl w:val="0"/>
          <w:lang w:val="en-US"/>
        </w:rPr>
        <w:t xml:space="preserve">(e.g., SLE patients with lupus nephritis) </w:t>
      </w:r>
      <w:r>
        <w:rPr>
          <w:rFonts w:ascii="Times New Roman" w:hAnsi="Times New Roman"/>
          <w:sz w:val="24"/>
          <w:szCs w:val="24"/>
          <w:rtl w:val="0"/>
          <w:lang w:val="en-US"/>
        </w:rPr>
        <w:t xml:space="preserve">over external validity to help the most patients </w:t>
      </w:r>
      <w:r>
        <w:rPr>
          <w:rFonts w:ascii="Times New Roman" w:hAnsi="Times New Roman"/>
          <w:sz w:val="24"/>
          <w:szCs w:val="24"/>
          <w:rtl w:val="0"/>
          <w:lang w:val="en-US"/>
        </w:rPr>
        <w:t xml:space="preserve">(e.g., SLE patients including those misdiagnosed with UCTD) </w:t>
      </w:r>
      <w:r>
        <w:rPr>
          <w:rFonts w:ascii="Times New Roman" w:hAnsi="Times New Roman"/>
          <w:sz w:val="24"/>
          <w:szCs w:val="24"/>
          <w:rtl w:val="0"/>
          <w:lang w:val="en-US"/>
        </w:rPr>
        <w:t xml:space="preserve">in a notoriously heterogeneous </w:t>
      </w:r>
      <w:r>
        <w:rPr>
          <w:rFonts w:ascii="Times New Roman" w:hAnsi="Times New Roman"/>
          <w:sz w:val="24"/>
          <w:szCs w:val="24"/>
          <w:rtl w:val="0"/>
          <w:lang w:val="en-US"/>
        </w:rPr>
        <w:t>disease group</w:t>
      </w:r>
      <w:r>
        <w:rPr>
          <w:rFonts w:ascii="Times New Roman" w:hAnsi="Times New Roman"/>
          <w:sz w:val="24"/>
          <w:szCs w:val="24"/>
          <w:rtl w:val="0"/>
        </w:rPr>
        <w:t>.</w:t>
      </w:r>
      <w:r>
        <w:rPr>
          <w:rFonts w:ascii="Times New Roman" w:hAnsi="Times New Roman"/>
          <w:sz w:val="24"/>
          <w:szCs w:val="24"/>
          <w:rtl w:val="0"/>
          <w:lang w:val="en-US"/>
        </w:rPr>
        <w:t xml:space="preserve"> It thus exemplifies </w:t>
      </w:r>
      <w:r>
        <w:rPr>
          <w:rFonts w:ascii="Times New Roman" w:hAnsi="Times New Roman"/>
          <w:sz w:val="24"/>
          <w:szCs w:val="24"/>
          <w:rtl w:val="0"/>
          <w:lang w:val="de-DE"/>
        </w:rPr>
        <w:t>Alvin Feinstein</w:t>
      </w:r>
      <w:r>
        <w:rPr>
          <w:rFonts w:ascii="Times New Roman" w:hAnsi="Times New Roman" w:hint="default"/>
          <w:sz w:val="24"/>
          <w:szCs w:val="24"/>
          <w:rtl w:val="0"/>
        </w:rPr>
        <w:t>’</w:t>
      </w:r>
      <w:r>
        <w:rPr>
          <w:rFonts w:ascii="Times New Roman" w:hAnsi="Times New Roman"/>
          <w:sz w:val="24"/>
          <w:szCs w:val="24"/>
          <w:rtl w:val="0"/>
          <w:lang w:val="en-US"/>
        </w:rPr>
        <w:t xml:space="preserve">s concern that his evidence-based medicine revolution </w:t>
      </w:r>
      <w:r>
        <w:rPr>
          <w:rFonts w:ascii="Times New Roman" w:hAnsi="Times New Roman"/>
          <w:sz w:val="24"/>
          <w:szCs w:val="24"/>
          <w:rtl w:val="0"/>
          <w:lang w:val="en-US"/>
        </w:rPr>
        <w:t>was</w:t>
      </w:r>
      <w:r>
        <w:rPr>
          <w:rFonts w:ascii="Times New Roman" w:hAnsi="Times New Roman"/>
          <w:sz w:val="24"/>
          <w:szCs w:val="24"/>
          <w:rtl w:val="0"/>
          <w:lang w:val="en-US"/>
        </w:rPr>
        <w:t xml:space="preserve"> hijacked by the </w:t>
      </w:r>
      <w:r>
        <w:rPr>
          <w:rFonts w:ascii="Times New Roman" w:hAnsi="Times New Roman" w:hint="default"/>
          <w:sz w:val="24"/>
          <w:szCs w:val="24"/>
          <w:rtl w:val="0"/>
        </w:rPr>
        <w:t>“</w:t>
      </w:r>
      <w:r>
        <w:rPr>
          <w:rFonts w:ascii="Times New Roman" w:hAnsi="Times New Roman"/>
          <w:sz w:val="24"/>
          <w:szCs w:val="24"/>
          <w:rtl w:val="0"/>
          <w:lang w:val="fr-FR"/>
        </w:rPr>
        <w:t>distraction</w:t>
      </w:r>
      <w:r>
        <w:rPr>
          <w:rFonts w:ascii="Times New Roman" w:hAnsi="Times New Roman" w:hint="default"/>
          <w:sz w:val="24"/>
          <w:szCs w:val="24"/>
          <w:rtl w:val="0"/>
        </w:rPr>
        <w:t xml:space="preserve">” </w:t>
      </w:r>
      <w:r>
        <w:rPr>
          <w:rFonts w:ascii="Times New Roman" w:hAnsi="Times New Roman"/>
          <w:sz w:val="24"/>
          <w:szCs w:val="24"/>
          <w:rtl w:val="0"/>
          <w:lang w:val="it-IT"/>
        </w:rPr>
        <w:t>of quantitative models.</w:t>
      </w:r>
      <w:r>
        <w:rPr>
          <w:rStyle w:val="None"/>
          <w:rFonts w:ascii="Times New Roman" w:cs="Times New Roman" w:hAnsi="Times New Roman" w:eastAsia="Times New Roman"/>
          <w:sz w:val="24"/>
          <w:szCs w:val="24"/>
          <w:vertAlign w:val="superscript"/>
        </w:rPr>
        <w:footnoteReference w:id="13"/>
      </w:r>
      <w:r>
        <w:rPr>
          <w:rFonts w:ascii="Times New Roman" w:hAnsi="Times New Roman"/>
          <w:sz w:val="24"/>
          <w:szCs w:val="24"/>
          <w:rtl w:val="0"/>
        </w:rPr>
        <w:t xml:space="preserv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Feinstein</w:t>
      </w:r>
      <w:r>
        <w:rPr>
          <w:rFonts w:ascii="Times New Roman" w:hAnsi="Times New Roman"/>
          <w:sz w:val="24"/>
          <w:szCs w:val="24"/>
          <w:rtl w:val="0"/>
          <w:lang w:val="en-US"/>
        </w:rPr>
        <w:t xml:space="preserve"> suggested differentiating between the special collection of data regarded as suitable evidence, and practicing evidence-based medicine.</w:t>
      </w:r>
      <w:r>
        <w:rPr>
          <w:rStyle w:val="None"/>
          <w:rFonts w:ascii="Times New Roman" w:cs="Times New Roman" w:hAnsi="Times New Roman" w:eastAsia="Times New Roman"/>
          <w:sz w:val="24"/>
          <w:szCs w:val="24"/>
          <w:vertAlign w:val="superscript"/>
        </w:rPr>
        <w:footnoteReference w:id="14"/>
      </w:r>
      <w:r>
        <w:rPr>
          <w:rFonts w:ascii="Times New Roman" w:hAnsi="Times New Roman"/>
          <w:sz w:val="24"/>
          <w:szCs w:val="24"/>
          <w:rtl w:val="0"/>
          <w:lang w:val="en-US"/>
        </w:rPr>
        <w:t xml:space="preserve"> Such data, he noted, derive </w:t>
      </w:r>
      <w:r>
        <w:rPr>
          <w:rFonts w:ascii="Times New Roman" w:hAnsi="Times New Roman" w:hint="default"/>
          <w:sz w:val="24"/>
          <w:szCs w:val="24"/>
          <w:rtl w:val="0"/>
        </w:rPr>
        <w:t>“</w:t>
      </w:r>
      <w:r>
        <w:rPr>
          <w:rFonts w:ascii="Times New Roman" w:hAnsi="Times New Roman"/>
          <w:sz w:val="24"/>
          <w:szCs w:val="24"/>
          <w:rtl w:val="0"/>
          <w:lang w:val="en-US"/>
        </w:rPr>
        <w:t xml:space="preserve">almost exclusively from </w:t>
      </w:r>
      <w:r>
        <w:rPr>
          <w:rFonts w:ascii="Times New Roman" w:hAnsi="Times New Roman"/>
          <w:sz w:val="24"/>
          <w:szCs w:val="24"/>
          <w:rtl w:val="0"/>
          <w:lang w:val="en-US"/>
        </w:rPr>
        <w:t>randomised</w:t>
      </w:r>
      <w:r>
        <w:rPr>
          <w:rFonts w:ascii="Times New Roman" w:hAnsi="Times New Roman"/>
          <w:sz w:val="24"/>
          <w:szCs w:val="24"/>
          <w:rtl w:val="0"/>
          <w:lang w:val="en-US"/>
        </w:rPr>
        <w:t xml:space="preserve"> trials and meta-analyses,</w:t>
      </w:r>
      <w:r>
        <w:rPr>
          <w:rFonts w:ascii="Times New Roman" w:hAnsi="Times New Roman" w:hint="default"/>
          <w:sz w:val="24"/>
          <w:szCs w:val="24"/>
          <w:rtl w:val="0"/>
        </w:rPr>
        <w:t xml:space="preserve">” </w:t>
      </w:r>
      <w:r>
        <w:rPr>
          <w:rFonts w:ascii="Times New Roman" w:hAnsi="Times New Roman"/>
          <w:sz w:val="24"/>
          <w:szCs w:val="24"/>
          <w:rtl w:val="0"/>
          <w:lang w:val="en-US"/>
        </w:rPr>
        <w:t xml:space="preserve">and </w:t>
      </w:r>
      <w:r>
        <w:rPr>
          <w:rFonts w:ascii="Times New Roman" w:hAnsi="Times New Roman" w:hint="default"/>
          <w:sz w:val="24"/>
          <w:szCs w:val="24"/>
          <w:rtl w:val="0"/>
        </w:rPr>
        <w:t>“</w:t>
      </w:r>
      <w:r>
        <w:rPr>
          <w:rFonts w:ascii="Times New Roman" w:hAnsi="Times New Roman"/>
          <w:sz w:val="24"/>
          <w:szCs w:val="24"/>
          <w:rtl w:val="0"/>
          <w:lang w:val="en-US"/>
        </w:rPr>
        <w:t>do not include many types of treatments or patients seen in clinical practice.</w:t>
      </w:r>
      <w:r>
        <w:rPr>
          <w:rFonts w:ascii="Times New Roman" w:hAnsi="Times New Roman" w:hint="default"/>
          <w:sz w:val="24"/>
          <w:szCs w:val="24"/>
          <w:rtl w:val="0"/>
        </w:rPr>
        <w:t xml:space="preserve">” </w:t>
      </w:r>
      <w:r>
        <w:rPr>
          <w:rFonts w:ascii="Times New Roman" w:hAnsi="Times New Roman"/>
          <w:sz w:val="24"/>
          <w:szCs w:val="24"/>
          <w:rtl w:val="0"/>
          <w:lang w:val="en-US"/>
        </w:rPr>
        <w:t xml:space="preserve">Feinstein warned that by calling on doctors to make clinical decisions based on a highly restricted quality and scope of evidence, such work had an </w:t>
      </w:r>
      <w:r>
        <w:rPr>
          <w:rFonts w:ascii="Times New Roman" w:hAnsi="Times New Roman" w:hint="default"/>
          <w:sz w:val="24"/>
          <w:szCs w:val="24"/>
          <w:rtl w:val="0"/>
        </w:rPr>
        <w:t>“</w:t>
      </w:r>
      <w:r>
        <w:rPr>
          <w:rFonts w:ascii="Times New Roman" w:hAnsi="Times New Roman"/>
          <w:sz w:val="24"/>
          <w:szCs w:val="24"/>
          <w:rtl w:val="0"/>
          <w:lang w:val="en-US"/>
        </w:rPr>
        <w:t>authoritative aura</w:t>
      </w:r>
      <w:r>
        <w:rPr>
          <w:rFonts w:ascii="Times New Roman" w:hAnsi="Times New Roman" w:hint="default"/>
          <w:sz w:val="24"/>
          <w:szCs w:val="24"/>
          <w:rtl w:val="0"/>
          <w:lang w:val="en-US"/>
        </w:rPr>
        <w:t>”</w:t>
      </w:r>
      <w:r>
        <w:rPr>
          <w:rFonts w:ascii="Times New Roman" w:hAnsi="Times New Roman"/>
          <w:sz w:val="24"/>
          <w:szCs w:val="24"/>
          <w:rtl w:val="0"/>
          <w:lang w:val="en-US"/>
        </w:rPr>
        <w:t xml:space="preserve"> which </w:t>
      </w:r>
      <w:r>
        <w:rPr>
          <w:rFonts w:ascii="Times New Roman" w:hAnsi="Times New Roman" w:hint="default"/>
          <w:sz w:val="24"/>
          <w:szCs w:val="24"/>
          <w:rtl w:val="0"/>
        </w:rPr>
        <w:t>“</w:t>
      </w:r>
      <w:r>
        <w:rPr>
          <w:rFonts w:ascii="Times New Roman" w:hAnsi="Times New Roman"/>
          <w:sz w:val="24"/>
          <w:szCs w:val="24"/>
          <w:rtl w:val="0"/>
          <w:lang w:val="en-US"/>
        </w:rPr>
        <w:t>may lead to major abuses that produce inappropriate guidelines or doctrinaire dogmas for clinical practice.</w:t>
      </w:r>
      <w:r>
        <w:rPr>
          <w:rFonts w:ascii="Times New Roman" w:hAnsi="Times New Roman" w:hint="default"/>
          <w:sz w:val="24"/>
          <w:szCs w:val="24"/>
          <w:rtl w:val="0"/>
        </w:rPr>
        <w:t>”</w:t>
      </w:r>
      <w:r>
        <w:rPr>
          <w:rFonts w:ascii="Times New Roman" w:hAnsi="Times New Roman"/>
          <w:sz w:val="24"/>
          <w:szCs w:val="24"/>
          <w:rtl w:val="0"/>
          <w:lang w:val="en-US"/>
        </w:rPr>
        <w:t xml:space="preserve"> Focus on the boundaries of defined autoimmune diseases using such data leads to precisely such an abuse: Failure to name and treat uncertain cases where such treatment may prevent harm and improve quality of life while posing minimal iatrogenesis risks. </w:t>
      </w:r>
    </w:p>
    <w:p>
      <w:pPr>
        <w:pStyle w:val="Body"/>
        <w:rPr>
          <w:rFonts w:ascii="Times New Roman" w:cs="Times New Roman" w:hAnsi="Times New Roman" w:eastAsia="Times New Roman"/>
          <w:sz w:val="24"/>
          <w:szCs w:val="24"/>
        </w:rPr>
      </w:pPr>
    </w:p>
    <w:p>
      <w:pPr>
        <w:pStyle w:val="Default"/>
        <w:bidi w:val="0"/>
        <w:spacing w:before="0"/>
        <w:ind w:left="0" w:right="0" w:firstLine="0"/>
        <w:jc w:val="left"/>
        <w:rPr>
          <w:rStyle w:val="None"/>
          <w:rFonts w:ascii="Times New Roman" w:cs="Times New Roman" w:hAnsi="Times New Roman" w:eastAsia="Times New Roman"/>
          <w:u w:color="000000"/>
          <w:rtl w:val="0"/>
          <w:lang w:val="en-US"/>
          <w14:textOutline w14:w="12700" w14:cap="flat">
            <w14:noFill/>
            <w14:miter w14:lim="400000"/>
          </w14:textOutline>
        </w:rPr>
      </w:pPr>
      <w:r>
        <w:rPr>
          <w:rStyle w:val="None"/>
          <w:rFonts w:ascii="Times New Roman" w:hAnsi="Times New Roman"/>
          <w:u w:color="000000"/>
          <w:rtl w:val="0"/>
          <w:lang w:val="en-US"/>
          <w14:textOutline w14:w="12700" w14:cap="flat">
            <w14:noFill/>
            <w14:miter w14:lim="400000"/>
          </w14:textOutline>
        </w:rPr>
        <w:t xml:space="preserve">Practicing evidence-based medicine, </w:t>
      </w:r>
      <w:r>
        <w:rPr>
          <w:rStyle w:val="None"/>
          <w:rFonts w:ascii="Times New Roman" w:hAnsi="Times New Roman"/>
          <w:u w:color="000000"/>
          <w:rtl w:val="0"/>
          <w:lang w:val="en-US"/>
          <w14:textOutline w14:w="12700" w14:cap="flat">
            <w14:noFill/>
            <w14:miter w14:lim="400000"/>
          </w14:textOutline>
        </w:rPr>
        <w:t>Feinstein went on</w:t>
      </w:r>
      <w:r>
        <w:rPr>
          <w:rStyle w:val="None"/>
          <w:rFonts w:ascii="Times New Roman" w:hAnsi="Times New Roman"/>
          <w:u w:color="000000"/>
          <w:rtl w:val="0"/>
          <w:lang w:val="en-US"/>
          <w14:textOutline w14:w="12700" w14:cap="flat">
            <w14:noFill/>
            <w14:miter w14:lim="400000"/>
          </w14:textOutline>
        </w:rPr>
        <w:t xml:space="preserve">, means attending to </w:t>
      </w:r>
      <w:r>
        <w:rPr>
          <w:rStyle w:val="None"/>
          <w:rFonts w:ascii="Times New Roman" w:hAnsi="Times New Roman" w:hint="default"/>
          <w:u w:color="000000"/>
          <w:rtl w:val="0"/>
          <w:lang w:val="en-US"/>
          <w14:textOutline w14:w="12700" w14:cap="flat">
            <w14:noFill/>
            <w14:miter w14:lim="400000"/>
          </w14:textOutline>
        </w:rPr>
        <w:t>“</w:t>
      </w:r>
      <w:r>
        <w:rPr>
          <w:rStyle w:val="None"/>
          <w:rFonts w:ascii="Times New Roman" w:hAnsi="Times New Roman"/>
          <w:u w:color="000000"/>
          <w:rtl w:val="0"/>
          <w:lang w:val="en-US"/>
          <w14:textOutline w14:w="12700" w14:cap="flat">
            <w14:noFill/>
            <w14:miter w14:lim="400000"/>
          </w14:textOutline>
        </w:rPr>
        <w:t>such cogent clinical features as severity of symptoms, illness, co-morbidity, and other clinical nuances.</w:t>
      </w:r>
      <w:r>
        <w:rPr>
          <w:rStyle w:val="None"/>
          <w:rFonts w:ascii="Times New Roman" w:hAnsi="Times New Roman" w:hint="default"/>
          <w:u w:color="000000"/>
          <w:rtl w:val="0"/>
          <w:lang w:val="en-US"/>
          <w14:textOutline w14:w="12700" w14:cap="flat">
            <w14:noFill/>
            <w14:miter w14:lim="400000"/>
          </w14:textOutline>
        </w:rPr>
        <w:t xml:space="preserve">” </w:t>
      </w:r>
      <w:r>
        <w:rPr>
          <w:rStyle w:val="None"/>
          <w:rFonts w:ascii="Times New Roman" w:hAnsi="Times New Roman"/>
          <w:u w:color="000000"/>
          <w:rtl w:val="0"/>
          <w:lang w:val="en-US"/>
          <w14:textOutline w14:w="12700" w14:cap="flat">
            <w14:noFill/>
            <w14:miter w14:lim="400000"/>
          </w14:textOutline>
        </w:rPr>
        <w:t>F</w:t>
      </w:r>
      <w:r>
        <w:rPr>
          <w:rStyle w:val="None"/>
          <w:rFonts w:ascii="Times New Roman" w:hAnsi="Times New Roman"/>
          <w:u w:color="000000"/>
          <w:rtl w:val="0"/>
          <w:lang w:val="de-DE"/>
          <w14:textOutline w14:w="12700" w14:cap="flat">
            <w14:noFill/>
            <w14:miter w14:lim="400000"/>
          </w14:textOutline>
        </w:rPr>
        <w:t xml:space="preserve">illing </w:t>
      </w:r>
      <w:r>
        <w:rPr>
          <w:rStyle w:val="None"/>
          <w:rFonts w:ascii="Times New Roman" w:hAnsi="Times New Roman"/>
          <w:u w:color="000000"/>
          <w:rtl w:val="0"/>
          <w:lang w:val="en-US"/>
          <w14:textOutline w14:w="12700" w14:cap="flat">
            <w14:noFill/>
            <w14:miter w14:lim="400000"/>
          </w14:textOutline>
        </w:rPr>
        <w:t>his</w:t>
      </w:r>
      <w:r>
        <w:rPr>
          <w:rStyle w:val="None"/>
          <w:rFonts w:ascii="Times New Roman" w:hAnsi="Times New Roman"/>
          <w:u w:color="000000"/>
          <w:rtl w:val="0"/>
          <w:lang w:val="en-US"/>
          <w14:textOutline w14:w="12700" w14:cap="flat">
            <w14:noFill/>
            <w14:miter w14:lim="400000"/>
          </w14:textOutline>
        </w:rPr>
        <w:t xml:space="preserve"> prescription means recognising </w:t>
      </w:r>
      <w:r>
        <w:rPr>
          <w:rStyle w:val="None"/>
          <w:rFonts w:ascii="Times New Roman" w:hAnsi="Times New Roman"/>
          <w:u w:color="000000"/>
          <w:rtl w:val="0"/>
          <w:lang w:val="en-US"/>
          <w14:textOutline w14:w="12700" w14:cap="flat">
            <w14:noFill/>
            <w14:miter w14:lim="400000"/>
          </w14:textOutline>
        </w:rPr>
        <w:t xml:space="preserve">that applying somewhat exegetical diagnostic criteria with debatable thresholds </w:t>
      </w:r>
      <w:r>
        <w:rPr>
          <w:rStyle w:val="None"/>
          <w:rFonts w:ascii="Times New Roman" w:hAnsi="Times New Roman"/>
          <w:u w:color="000000"/>
          <w:rtl w:val="0"/>
          <w:lang w:val="en-US"/>
          <w14:textOutline w14:w="12700" w14:cap="flat">
            <w14:noFill/>
            <w14:miter w14:lim="400000"/>
          </w14:textOutline>
        </w:rPr>
        <w:t>cause</w:t>
      </w:r>
      <w:r>
        <w:rPr>
          <w:rStyle w:val="None"/>
          <w:rFonts w:ascii="Times New Roman" w:hAnsi="Times New Roman"/>
          <w:u w:color="000000"/>
          <w:rtl w:val="0"/>
          <w:lang w:val="en-US"/>
          <w14:textOutline w14:w="12700" w14:cap="flat">
            <w14:noFill/>
            <w14:miter w14:lim="400000"/>
          </w14:textOutline>
        </w:rPr>
        <w:t>s</w:t>
      </w:r>
      <w:r>
        <w:rPr>
          <w:rStyle w:val="None"/>
          <w:rFonts w:ascii="Times New Roman" w:hAnsi="Times New Roman"/>
          <w:u w:color="000000"/>
          <w:rtl w:val="0"/>
          <w:lang w:val="en-US"/>
          <w14:textOutline w14:w="12700" w14:cap="flat">
            <w14:noFill/>
            <w14:miter w14:lim="400000"/>
          </w14:textOutline>
        </w:rPr>
        <w:t xml:space="preserve"> some </w:t>
      </w:r>
      <w:r>
        <w:rPr>
          <w:rStyle w:val="None"/>
          <w:rFonts w:ascii="Times New Roman" w:hAnsi="Times New Roman"/>
          <w:u w:color="000000"/>
          <w:rtl w:val="0"/>
          <w:lang w:val="en-US"/>
          <w14:textOutline w14:w="12700" w14:cap="flat">
            <w14:noFill/>
            <w14:miter w14:lim="400000"/>
          </w14:textOutline>
        </w:rPr>
        <w:t xml:space="preserve">patients to suffer without medical help, </w:t>
      </w:r>
      <w:r>
        <w:rPr>
          <w:rStyle w:val="None"/>
          <w:rFonts w:ascii="Times New Roman" w:hAnsi="Times New Roman"/>
          <w:u w:color="000000"/>
          <w:rtl w:val="0"/>
          <w:lang w:val="en-US"/>
          <w14:textOutline w14:w="12700" w14:cap="flat">
            <w14:noFill/>
            <w14:miter w14:lim="400000"/>
          </w14:textOutline>
        </w:rPr>
        <w:t xml:space="preserve">risking </w:t>
      </w:r>
      <w:r>
        <w:rPr>
          <w:rStyle w:val="None"/>
          <w:rFonts w:ascii="Times New Roman" w:hAnsi="Times New Roman"/>
          <w:u w:color="000000"/>
          <w:rtl w:val="0"/>
          <w:lang w:val="en-US"/>
          <w14:textOutline w14:w="12700" w14:cap="flat">
            <w14:noFill/>
            <w14:miter w14:lim="400000"/>
          </w14:textOutline>
        </w:rPr>
        <w:t>irreversible damage from untreated disease progression in addition to living lives curtailed by common problems such as recurrent infections, intermittently disabling pain and fatigue, and the profound isolation of being unable to say what is wrong</w:t>
      </w:r>
      <w:r>
        <w:rPr>
          <w:rStyle w:val="None"/>
          <w:rFonts w:ascii="Times New Roman" w:hAnsi="Times New Roman"/>
          <w:u w:color="000000"/>
          <w:rtl w:val="0"/>
          <w:lang w:val="en-US"/>
          <w14:textOutline w14:w="12700" w14:cap="flat">
            <w14:noFill/>
            <w14:miter w14:lim="400000"/>
          </w14:textOutline>
        </w:rPr>
        <w:t>.</w:t>
      </w:r>
      <w:r>
        <w:rPr>
          <w:rStyle w:val="None"/>
          <w:rFonts w:ascii="Times New Roman" w:hAnsi="Times New Roman"/>
          <w:u w:color="000000"/>
          <w:rtl w:val="0"/>
          <w:lang w:val="en-US"/>
          <w14:textOutline w14:w="12700" w14:cap="flat">
            <w14:noFill/>
            <w14:miter w14:lim="400000"/>
          </w14:textOutline>
        </w:rPr>
        <w:t xml:space="preserve"> Devising a new, more inclusive way of measuring autoimmunity including uncertain cases suggests a new research agenda that could lead to advances in care, quality of life, and communication for many. </w:t>
      </w:r>
    </w:p>
    <w:p>
      <w:pPr>
        <w:pStyle w:val="Default"/>
        <w:bidi w:val="0"/>
        <w:spacing w:before="0"/>
        <w:ind w:left="0" w:right="0" w:firstLine="0"/>
        <w:jc w:val="left"/>
        <w:rPr>
          <w:rStyle w:val="None"/>
          <w:rFonts w:ascii="Times New Roman" w:cs="Times New Roman" w:hAnsi="Times New Roman" w:eastAsia="Times New Roman"/>
          <w:u w:color="000000"/>
          <w:rtl w:val="0"/>
          <w:lang w:val="en-US"/>
          <w14:textOutline w14:w="12700" w14:cap="flat">
            <w14:noFill/>
            <w14:miter w14:lim="400000"/>
          </w14:textOutline>
        </w:rPr>
      </w:pPr>
    </w:p>
    <w:p>
      <w:pPr>
        <w:pStyle w:val="Default"/>
        <w:bidi w:val="0"/>
        <w:spacing w:before="0"/>
        <w:ind w:left="0" w:right="0" w:firstLine="0"/>
        <w:jc w:val="left"/>
        <w:rPr>
          <w:rStyle w:val="None"/>
          <w:rFonts w:ascii="Times New Roman" w:cs="Times New Roman" w:hAnsi="Times New Roman" w:eastAsia="Times New Roman"/>
          <w:b w:val="1"/>
          <w:bCs w:val="1"/>
          <w:i w:val="1"/>
          <w:iCs w:val="1"/>
          <w:u w:color="000000"/>
          <w:rtl w:val="0"/>
          <w:lang w:val="en-US"/>
          <w14:textOutline w14:w="12700" w14:cap="flat">
            <w14:noFill/>
            <w14:miter w14:lim="400000"/>
          </w14:textOutline>
        </w:rPr>
      </w:pPr>
      <w:r>
        <w:rPr>
          <w:rStyle w:val="None"/>
          <w:rFonts w:ascii="Times New Roman" w:hAnsi="Times New Roman"/>
          <w:b w:val="1"/>
          <w:bCs w:val="1"/>
          <w:i w:val="1"/>
          <w:iCs w:val="1"/>
          <w:u w:color="000000"/>
          <w:rtl w:val="0"/>
          <w:lang w:val="en-US"/>
          <w14:textOutline w14:w="12700" w14:cap="flat">
            <w14:noFill/>
            <w14:miter w14:lim="400000"/>
          </w14:textOutline>
        </w:rPr>
        <w:t>Research Agenda</w:t>
      </w:r>
    </w:p>
    <w:p>
      <w:pPr>
        <w:pStyle w:val="Default"/>
        <w:bidi w:val="0"/>
        <w:spacing w:before="0"/>
        <w:ind w:left="0" w:right="0" w:firstLine="0"/>
        <w:jc w:val="left"/>
        <w:rPr>
          <w:rStyle w:val="None"/>
          <w:rFonts w:ascii="Times New Roman" w:cs="Times New Roman" w:hAnsi="Times New Roman" w:eastAsia="Times New Roman"/>
          <w:b w:val="1"/>
          <w:bCs w:val="1"/>
          <w:i w:val="1"/>
          <w:iCs w:val="1"/>
          <w:u w:color="000000"/>
          <w:rtl w:val="0"/>
          <w:lang w:val="en-US"/>
          <w14:textOutline w14:w="12700" w14:cap="flat">
            <w14:noFill/>
            <w14:miter w14:lim="400000"/>
          </w14:textOutline>
        </w:rPr>
      </w:pPr>
    </w:p>
    <w:p>
      <w:pPr>
        <w:pStyle w:val="Default"/>
        <w:bidi w:val="0"/>
        <w:spacing w:before="0"/>
        <w:ind w:left="0" w:right="0" w:firstLine="0"/>
        <w:jc w:val="left"/>
        <w:rPr>
          <w:rStyle w:val="None"/>
          <w:rFonts w:ascii="Times New Roman" w:cs="Times New Roman" w:hAnsi="Times New Roman" w:eastAsia="Times New Roman"/>
          <w:u w:color="000000"/>
          <w:rtl w:val="0"/>
          <w:lang w:val="en-US"/>
          <w14:textOutline w14:w="12700" w14:cap="flat">
            <w14:noFill/>
            <w14:miter w14:lim="400000"/>
          </w14:textOutline>
        </w:rPr>
      </w:pPr>
      <w:r>
        <w:rPr>
          <w:rStyle w:val="None"/>
          <w:rFonts w:ascii="Times New Roman" w:hAnsi="Times New Roman"/>
          <w:u w:color="000000"/>
          <w:rtl w:val="0"/>
          <w:lang w:val="en-US"/>
          <w14:textOutline w14:w="12700" w14:cap="flat">
            <w14:noFill/>
            <w14:miter w14:lim="400000"/>
          </w14:textOutline>
        </w:rPr>
        <w:t>Serum autoimmunity appears to be rising for unknown reasons.</w:t>
      </w:r>
      <w:r>
        <w:rPr>
          <w:rStyle w:val="None"/>
          <w:rFonts w:ascii="Times New Roman" w:cs="Times New Roman" w:hAnsi="Times New Roman" w:eastAsia="Times New Roman"/>
          <w:u w:color="000000"/>
          <w:vertAlign w:val="superscript"/>
          <w:rtl w:val="0"/>
          <w14:textOutline w14:w="12700" w14:cap="flat">
            <w14:noFill/>
            <w14:miter w14:lim="400000"/>
          </w14:textOutline>
        </w:rPr>
        <w:footnoteReference w:id="15"/>
      </w:r>
      <w:r>
        <w:rPr>
          <w:rStyle w:val="None"/>
          <w:rFonts w:ascii="Times New Roman" w:hAnsi="Times New Roman"/>
          <w:u w:color="000000"/>
          <w:rtl w:val="0"/>
          <w:lang w:val="en-US"/>
          <w14:textOutline w14:w="12700" w14:cap="flat">
            <w14:noFill/>
            <w14:miter w14:lim="400000"/>
          </w14:textOutline>
        </w:rPr>
        <w:t xml:space="preserve"> This suggests the population of uncertain disease patients may be growing. General population research might include lifestyle and rheumatology questionnaires in an attempt to identify factors that might predispose people to develop practically meaningful symptoms, before clinicians identify disease. This might generate useful insights for diagnosis as well as prevention. </w:t>
      </w:r>
    </w:p>
    <w:p>
      <w:pPr>
        <w:pStyle w:val="Default"/>
        <w:bidi w:val="0"/>
        <w:spacing w:before="0"/>
        <w:ind w:left="0" w:right="0" w:firstLine="0"/>
        <w:jc w:val="left"/>
        <w:rPr>
          <w:rStyle w:val="None"/>
          <w:rFonts w:ascii="Times New Roman" w:cs="Times New Roman" w:hAnsi="Times New Roman" w:eastAsia="Times New Roman"/>
          <w:u w:color="000000"/>
          <w:rtl w:val="0"/>
          <w:lang w:val="en-US"/>
          <w14:textOutline w14:w="12700" w14:cap="flat">
            <w14:noFill/>
            <w14:miter w14:lim="400000"/>
          </w14:textOutline>
        </w:rPr>
      </w:pPr>
    </w:p>
    <w:p>
      <w:pPr>
        <w:pStyle w:val="Default"/>
        <w:bidi w:val="0"/>
        <w:spacing w:before="0"/>
        <w:ind w:left="0" w:right="0" w:firstLine="0"/>
        <w:jc w:val="left"/>
        <w:rPr>
          <w:rStyle w:val="None"/>
          <w:rFonts w:ascii="Times New Roman" w:cs="Times New Roman" w:hAnsi="Times New Roman" w:eastAsia="Times New Roman"/>
          <w:u w:color="000000"/>
          <w:rtl w:val="0"/>
          <w:lang w:val="en-US"/>
          <w14:textOutline w14:w="12700" w14:cap="flat">
            <w14:noFill/>
            <w14:miter w14:lim="400000"/>
          </w14:textOutline>
        </w:rPr>
      </w:pPr>
      <w:r>
        <w:rPr>
          <w:rStyle w:val="None"/>
          <w:rFonts w:ascii="Times New Roman" w:hAnsi="Times New Roman"/>
          <w:u w:color="000000"/>
          <w:rtl w:val="0"/>
          <w:lang w:val="en-US"/>
          <w14:textOutline w14:w="12700" w14:cap="flat">
            <w14:noFill/>
            <w14:miter w14:lim="400000"/>
          </w14:textOutline>
        </w:rPr>
        <w:t>Recent research from the emerging field of nutritional psychiatry establishes that interventions centered on cost-effective nutritional education can lower inflammation and depressive symptoms.</w:t>
      </w:r>
      <w:r>
        <w:rPr>
          <w:rStyle w:val="None"/>
          <w:rFonts w:ascii="Times New Roman" w:cs="Times New Roman" w:hAnsi="Times New Roman" w:eastAsia="Times New Roman"/>
          <w:u w:color="000000"/>
          <w:vertAlign w:val="superscript"/>
          <w:rtl w:val="0"/>
          <w:lang w:val="en-US"/>
          <w14:textOutline w14:w="12700" w14:cap="flat">
            <w14:noFill/>
            <w14:miter w14:lim="400000"/>
          </w14:textOutline>
        </w:rPr>
        <w:footnoteReference w:id="16"/>
      </w:r>
      <w:r>
        <w:rPr>
          <w:rStyle w:val="None"/>
          <w:rFonts w:ascii="Times New Roman" w:hAnsi="Times New Roman"/>
          <w:u w:color="000000"/>
          <w:rtl w:val="0"/>
          <w:lang w:val="en-US"/>
          <w14:textOutline w14:w="12700" w14:cap="flat">
            <w14:noFill/>
            <w14:miter w14:lim="400000"/>
          </w14:textOutline>
        </w:rPr>
        <w:t xml:space="preserve"> The relatively low-risk nature of such </w:t>
      </w:r>
      <w:r>
        <w:rPr>
          <w:rFonts w:ascii="Times New Roman" w:hAnsi="Times New Roman"/>
          <w:u w:color="000000"/>
          <w:rtl w:val="0"/>
          <w:lang w:val="en-US"/>
          <w14:textOutline w14:w="12700" w14:cap="flat">
            <w14:noFill/>
            <w14:miter w14:lim="400000"/>
          </w14:textOutline>
        </w:rPr>
        <w:t>interventions make them especially appropriate for studies including patients with uncertain, undifferentiated, and differentiated autoimmune diseases which tend to be characterised by inflammatory processes and are often comorbid with depression and/or anxiety. The importance of diet in lupus has been widely discussed</w:t>
      </w:r>
      <w:r>
        <w:rPr>
          <w:rStyle w:val="None"/>
          <w:rFonts w:ascii="Times New Roman" w:cs="Times New Roman" w:hAnsi="Times New Roman" w:eastAsia="Times New Roman"/>
          <w:u w:color="000000"/>
          <w:vertAlign w:val="superscript"/>
          <w:rtl w:val="0"/>
          <w14:textOutline w14:w="12700" w14:cap="flat">
            <w14:noFill/>
            <w14:miter w14:lim="400000"/>
          </w14:textOutline>
        </w:rPr>
        <w:footnoteReference w:id="17"/>
      </w:r>
      <w:r>
        <w:rPr>
          <w:rFonts w:ascii="Times New Roman" w:hAnsi="Times New Roman"/>
          <w:u w:color="000000"/>
          <w:rtl w:val="0"/>
          <w:lang w:val="en-US"/>
          <w14:textOutline w14:w="12700" w14:cap="flat">
            <w14:noFill/>
            <w14:miter w14:lim="400000"/>
          </w14:textOutline>
        </w:rPr>
        <w:t xml:space="preserve">, particularly with respect to including </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healthy</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types of dietary fats</w:t>
      </w:r>
      <w:r>
        <w:rPr>
          <w:rStyle w:val="None"/>
          <w:rFonts w:ascii="Times New Roman" w:cs="Times New Roman" w:hAnsi="Times New Roman" w:eastAsia="Times New Roman"/>
          <w:u w:color="000000"/>
          <w:vertAlign w:val="superscript"/>
          <w:rtl w:val="0"/>
          <w14:textOutline w14:w="12700" w14:cap="flat">
            <w14:noFill/>
            <w14:miter w14:lim="400000"/>
          </w14:textOutline>
        </w:rPr>
        <w:footnoteReference w:id="18"/>
      </w:r>
      <w:r>
        <w:rPr>
          <w:rFonts w:ascii="Times New Roman" w:hAnsi="Times New Roman"/>
          <w:u w:color="000000"/>
          <w:rtl w:val="0"/>
          <w:lang w:val="en-US"/>
          <w14:textOutline w14:w="12700" w14:cap="flat">
            <w14:noFill/>
            <w14:miter w14:lim="400000"/>
          </w14:textOutline>
        </w:rPr>
        <w:t>, probiotics</w:t>
      </w:r>
      <w:r>
        <w:rPr>
          <w:rStyle w:val="None"/>
          <w:rFonts w:ascii="Times New Roman" w:cs="Times New Roman" w:hAnsi="Times New Roman" w:eastAsia="Times New Roman"/>
          <w:u w:color="000000"/>
          <w:vertAlign w:val="superscript"/>
          <w:rtl w:val="0"/>
          <w14:textOutline w14:w="12700" w14:cap="flat">
            <w14:noFill/>
            <w14:miter w14:lim="400000"/>
          </w14:textOutline>
        </w:rPr>
        <w:footnoteReference w:id="19"/>
      </w:r>
      <w:r>
        <w:rPr>
          <w:rFonts w:ascii="Times New Roman" w:hAnsi="Times New Roman"/>
          <w:u w:color="000000"/>
          <w:rtl w:val="0"/>
          <w:lang w:val="en-US"/>
          <w14:textOutline w14:w="12700" w14:cap="flat">
            <w14:noFill/>
            <w14:miter w14:lim="400000"/>
          </w14:textOutline>
        </w:rPr>
        <w:t>, and fresh whole foods (especially fruits and vegetables)</w:t>
      </w:r>
      <w:r>
        <w:rPr>
          <w:rStyle w:val="None"/>
          <w:rFonts w:ascii="Times New Roman" w:cs="Times New Roman" w:hAnsi="Times New Roman" w:eastAsia="Times New Roman"/>
          <w:u w:color="000000"/>
          <w:vertAlign w:val="superscript"/>
          <w:rtl w:val="0"/>
          <w14:textOutline w14:w="12700" w14:cap="flat">
            <w14:noFill/>
            <w14:miter w14:lim="400000"/>
          </w14:textOutline>
        </w:rPr>
        <w:footnoteReference w:id="20"/>
      </w:r>
      <w:r>
        <w:rPr>
          <w:rFonts w:ascii="Times New Roman" w:hAnsi="Times New Roman"/>
          <w:u w:color="000000"/>
          <w:rtl w:val="0"/>
          <w:lang w:val="en-US"/>
          <w14:textOutline w14:w="12700" w14:cap="flat">
            <w14:noFill/>
            <w14:miter w14:lim="400000"/>
          </w14:textOutline>
        </w:rPr>
        <w:t>, caloric restriction or fasting</w:t>
      </w:r>
      <w:r>
        <w:rPr>
          <w:rStyle w:val="None"/>
          <w:rFonts w:ascii="Times New Roman" w:cs="Times New Roman" w:hAnsi="Times New Roman" w:eastAsia="Times New Roman"/>
          <w:u w:color="000000"/>
          <w:vertAlign w:val="superscript"/>
          <w:rtl w:val="0"/>
          <w14:textOutline w14:w="12700" w14:cap="flat">
            <w14:noFill/>
            <w14:miter w14:lim="400000"/>
          </w14:textOutline>
        </w:rPr>
        <w:footnoteReference w:id="21"/>
      </w:r>
      <w:r>
        <w:rPr>
          <w:rFonts w:ascii="Times New Roman" w:hAnsi="Times New Roman"/>
          <w:u w:color="000000"/>
          <w:rtl w:val="0"/>
          <w:lang w:val="en-US"/>
          <w14:textOutline w14:w="12700" w14:cap="flat">
            <w14:noFill/>
            <w14:miter w14:lim="400000"/>
          </w14:textOutline>
        </w:rPr>
        <w:t>, and minimising ultra-processed foods, particularly free sugars</w:t>
      </w:r>
      <w:r>
        <w:rPr>
          <w:rStyle w:val="None"/>
          <w:rFonts w:ascii="Times New Roman" w:cs="Times New Roman" w:hAnsi="Times New Roman" w:eastAsia="Times New Roman"/>
          <w:u w:color="000000"/>
          <w:vertAlign w:val="superscript"/>
          <w:rtl w:val="0"/>
          <w14:textOutline w14:w="12700" w14:cap="flat">
            <w14:noFill/>
            <w14:miter w14:lim="400000"/>
          </w14:textOutline>
        </w:rPr>
        <w:footnoteReference w:id="22"/>
      </w:r>
      <w:r>
        <w:rPr>
          <w:rFonts w:ascii="Times New Roman" w:hAnsi="Times New Roman"/>
          <w:u w:color="000000"/>
          <w:rtl w:val="0"/>
          <w:lang w:val="en-US"/>
          <w14:textOutline w14:w="12700" w14:cap="flat">
            <w14:noFill/>
            <w14:miter w14:lim="400000"/>
          </w14:textOutline>
        </w:rPr>
        <w:t>. But to date, no relevant large-scale randomised trials have been conducted. By blocking on patients</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 xml:space="preserve">different disease states and treatments along with demographics like gender within an approximate </w:t>
      </w:r>
      <w:r>
        <w:rPr>
          <w:rFonts w:ascii="Times New Roman" w:hAnsi="Times New Roman"/>
          <w:u w:color="000000"/>
          <w:rtl w:val="0"/>
          <w:lang w:val="en-US"/>
          <w14:textOutline w14:w="12700" w14:cap="flat">
            <w14:noFill/>
            <w14:miter w14:lim="400000"/>
          </w14:textOutline>
        </w:rPr>
        <w:t xml:space="preserve">equalisation rather than </w:t>
      </w:r>
      <w:r>
        <w:rPr>
          <w:rFonts w:ascii="Times New Roman" w:hAnsi="Times New Roman"/>
          <w:u w:color="000000"/>
          <w:rtl w:val="0"/>
          <w:lang w:val="en-US"/>
          <w14:textOutline w14:w="12700" w14:cap="flat">
            <w14:noFill/>
            <w14:miter w14:lim="400000"/>
          </w14:textOutline>
        </w:rPr>
        <w:t xml:space="preserve">true </w:t>
      </w:r>
      <w:r>
        <w:rPr>
          <w:rFonts w:ascii="Times New Roman" w:hAnsi="Times New Roman"/>
          <w:u w:color="000000"/>
          <w:rtl w:val="0"/>
          <w:lang w:val="en-US"/>
          <w14:textOutline w14:w="12700" w14:cap="flat">
            <w14:noFill/>
            <w14:miter w14:lim="400000"/>
          </w14:textOutline>
        </w:rPr>
        <w:t>randomisation procedure</w:t>
      </w:r>
      <w:r>
        <w:rPr>
          <w:rFonts w:ascii="Times New Roman" w:hAnsi="Times New Roman"/>
          <w:u w:color="000000"/>
          <w:rtl w:val="0"/>
          <w:lang w:val="en-US"/>
          <w14:textOutline w14:w="12700" w14:cap="flat">
            <w14:noFill/>
            <w14:miter w14:lim="400000"/>
          </w14:textOutline>
        </w:rPr>
        <w:t xml:space="preserve">, researchers could account for the increased within-group heterogeneity resulting from including a wider range of potential autoimmune disease sufferers, while also assessing the extent to which these findings generalise to traditionally-defined rheumatology patients. </w:t>
      </w:r>
    </w:p>
    <w:p>
      <w:pPr>
        <w:pStyle w:val="Default"/>
        <w:bidi w:val="0"/>
        <w:spacing w:before="0"/>
        <w:ind w:left="0" w:right="0" w:firstLine="0"/>
        <w:jc w:val="left"/>
        <w:rPr>
          <w:rStyle w:val="None"/>
          <w:rFonts w:ascii="Times New Roman" w:cs="Times New Roman" w:hAnsi="Times New Roman" w:eastAsia="Times New Roman"/>
          <w:u w:color="000000"/>
          <w:rtl w:val="0"/>
          <w:lang w:val="en-US"/>
          <w14:textOutline w14:w="12700" w14:cap="flat">
            <w14:noFill/>
            <w14:miter w14:lim="400000"/>
          </w14:textOutline>
        </w:rPr>
      </w:pPr>
    </w:p>
    <w:p>
      <w:pPr>
        <w:pStyle w:val="Default"/>
        <w:bidi w:val="0"/>
        <w:spacing w:before="0"/>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Prevention-oriented research including uncertain and undifferentiated cases should also grapple with possible intergenerational effects of autoimmunity, working to identify conditions that may exacerbate or ameliorate them. It appears that in-utero exposures to adverse conditions such as maternal infection and malnutrition can adversely affect offspring, particularly in terms of neurodevelopmental outcomes.</w:t>
      </w:r>
      <w:r>
        <w:rPr>
          <w:rStyle w:val="None"/>
          <w:rFonts w:ascii="Times New Roman" w:cs="Times New Roman" w:hAnsi="Times New Roman" w:eastAsia="Times New Roman"/>
          <w:u w:color="000000"/>
          <w:vertAlign w:val="superscript"/>
          <w:rtl w:val="0"/>
          <w:lang w:val="en-US"/>
          <w14:textOutline w14:w="12700" w14:cap="flat">
            <w14:noFill/>
            <w14:miter w14:lim="400000"/>
          </w14:textOutline>
        </w:rPr>
        <w:footnoteReference w:id="23"/>
      </w:r>
      <w:r>
        <w:rPr>
          <w:rFonts w:ascii="Times New Roman" w:hAnsi="Times New Roman"/>
          <w:u w:color="000000"/>
          <w:rtl w:val="0"/>
          <w:lang w:val="en-US"/>
          <w14:textOutline w14:w="12700" w14:cap="flat">
            <w14:noFill/>
            <w14:miter w14:lim="400000"/>
          </w14:textOutline>
        </w:rPr>
        <w:t xml:space="preserve"> Some of the same offspring neurodevelopmental risks (e.g., autism) are associated with maternal autoimmunity.</w:t>
      </w:r>
      <w:r>
        <w:rPr>
          <w:rStyle w:val="None"/>
          <w:rFonts w:ascii="Times New Roman" w:cs="Times New Roman" w:hAnsi="Times New Roman" w:eastAsia="Times New Roman"/>
          <w:u w:color="000000"/>
          <w:vertAlign w:val="superscript"/>
          <w:rtl w:val="0"/>
          <w:lang w:val="en-US"/>
          <w14:textOutline w14:w="12700" w14:cap="flat">
            <w14:noFill/>
            <w14:miter w14:lim="400000"/>
          </w14:textOutline>
        </w:rPr>
        <w:footnoteReference w:id="24"/>
      </w:r>
      <w:r>
        <w:rPr>
          <w:rFonts w:ascii="Times New Roman" w:hAnsi="Times New Roman"/>
          <w:u w:color="000000"/>
          <w:rtl w:val="0"/>
          <w:lang w:val="en-US"/>
          <w14:textOutline w14:w="12700" w14:cap="flat">
            <w14:noFill/>
            <w14:miter w14:lim="400000"/>
          </w14:textOutline>
        </w:rPr>
        <w:t xml:space="preserve"> Thus it seems plausible that offering safe, symptomatic treatment for autoimmunity before and during pregnancy might improve offspring outcomes. In the realm of uncertain disease, at what point does the possible cost of iatrogenic harm outweigh the possible benefit of down-regulating maternal autoimmunity during crucial developmental windows? Should pregnant women be screened for autoimmunity, just as they are screened for other conditions that might adversely affect fetal development? </w:t>
      </w:r>
    </w:p>
    <w:p>
      <w:pPr>
        <w:pStyle w:val="Default"/>
        <w:bidi w:val="0"/>
        <w:spacing w:before="0"/>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p>
    <w:p>
      <w:pPr>
        <w:pStyle w:val="Default"/>
        <w:bidi w:val="0"/>
        <w:spacing w:before="0"/>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And what about the </w:t>
      </w:r>
      <w:r>
        <w:rPr>
          <w:rFonts w:ascii="Times New Roman" w:hAnsi="Times New Roman"/>
          <w:u w:color="000000"/>
          <w:rtl w:val="0"/>
          <w:lang w:val="en-US"/>
          <w14:textOutline w14:w="12700" w14:cap="flat">
            <w14:noFill/>
            <w14:miter w14:lim="400000"/>
          </w14:textOutline>
        </w:rPr>
        <w:t xml:space="preserve">mistrust created </w:t>
      </w:r>
      <w:r>
        <w:rPr>
          <w:rFonts w:ascii="Times New Roman" w:hAnsi="Times New Roman"/>
          <w:u w:color="000000"/>
          <w:rtl w:val="0"/>
          <w:lang w:val="en-US"/>
          <w14:textOutline w14:w="12700" w14:cap="flat">
            <w14:noFill/>
            <w14:miter w14:lim="400000"/>
          </w14:textOutline>
        </w:rPr>
        <w:t xml:space="preserve">or exacerbated </w:t>
      </w:r>
      <w:r>
        <w:rPr>
          <w:rFonts w:ascii="Times New Roman" w:hAnsi="Times New Roman"/>
          <w:u w:color="000000"/>
          <w:rtl w:val="0"/>
          <w:lang w:val="en-US"/>
          <w14:textOutline w14:w="12700" w14:cap="flat">
            <w14:noFill/>
            <w14:miter w14:lim="400000"/>
          </w14:textOutline>
        </w:rPr>
        <w:t>by common patient experiences of going years without needed medical help in spite of asking for it</w:t>
      </w:r>
      <w:r>
        <w:rPr>
          <w:rFonts w:ascii="Times New Roman" w:hAnsi="Times New Roman"/>
          <w:u w:color="000000"/>
          <w:rtl w:val="0"/>
          <w:lang w:val="en-US"/>
          <w14:textOutline w14:w="12700" w14:cap="flat">
            <w14:noFill/>
            <w14:miter w14:lim="400000"/>
          </w14:textOutline>
        </w:rPr>
        <w:t xml:space="preserve">? Might accepting uncertainty as part of the process present its own set of challenges in terms of physician credibility to these and other patients? Or can emphasis on upholding the Hippocratic oath to do no harm trump emphasis on diagnostic accuracy? </w:t>
      </w:r>
    </w:p>
    <w:p>
      <w:pPr>
        <w:pStyle w:val="Default"/>
        <w:bidi w:val="0"/>
        <w:spacing w:before="0"/>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p>
    <w:p>
      <w:pPr>
        <w:pStyle w:val="Default"/>
        <w:bidi w:val="0"/>
        <w:spacing w:before="0"/>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As a family member and patient, I think starting from an assumption of patient credibility and accepting uncertainty as part of the process has the potential to enrich therapeutic relationships by reorienting clinical interactions as dialogues in the context of ongoing experiments. But as a scientist, I also understand skepticism toward self-reports, particularly retrospective ones. Maybe there could be more middle ground in practice here, where patients who feel they were not heard or seen in the past have a chance to produce evidence of symptoms that might have occurred in the past. Maybe there should be a different category along the autoimmunity continuum identifying patients who report having met diagnostic criteria unobserved. </w:t>
      </w:r>
    </w:p>
    <w:p>
      <w:pPr>
        <w:pStyle w:val="Default"/>
        <w:bidi w:val="0"/>
        <w:spacing w:before="0"/>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p>
    <w:p>
      <w:pPr>
        <w:pStyle w:val="Default"/>
        <w:bidi w:val="0"/>
        <w:spacing w:before="0"/>
        <w:ind w:left="0" w:right="0" w:firstLine="0"/>
        <w:jc w:val="left"/>
        <w:rPr>
          <w:rFonts w:ascii="Times New Roman" w:cs="Times New Roman" w:hAnsi="Times New Roman" w:eastAsia="Times New Roman"/>
          <w:u w:color="000000"/>
          <w:rtl w:val="0"/>
          <w14:textOutline w14:w="12700" w14:cap="flat">
            <w14:noFill/>
            <w14:miter w14:lim="400000"/>
          </w14:textOutline>
        </w:rPr>
      </w:pPr>
      <w:r>
        <w:rPr>
          <w:rStyle w:val="None"/>
          <w:rFonts w:ascii="Times New Roman" w:hAnsi="Times New Roman"/>
          <w:u w:color="000000"/>
          <w:rtl w:val="0"/>
          <w:lang w:val="en-US"/>
          <w14:textOutline w14:w="12700" w14:cap="flat">
            <w14:noFill/>
            <w14:miter w14:lim="400000"/>
          </w14:textOutline>
        </w:rPr>
        <w:t xml:space="preserve">By using the scientific method to study the broader universe of cases, </w:t>
      </w:r>
      <w:r>
        <w:rPr>
          <w:rStyle w:val="None"/>
          <w:rFonts w:ascii="Times New Roman" w:hAnsi="Times New Roman"/>
          <w:u w:color="000000"/>
          <w:rtl w:val="0"/>
          <w:lang w:val="en-US"/>
          <w14:textOutline w14:w="12700" w14:cap="flat">
            <w14:noFill/>
            <w14:miter w14:lim="400000"/>
          </w14:textOutline>
        </w:rPr>
        <w:t>this research agenda</w:t>
      </w:r>
      <w:r>
        <w:rPr>
          <w:rStyle w:val="None"/>
          <w:rFonts w:ascii="Times New Roman" w:hAnsi="Times New Roman"/>
          <w:u w:color="000000"/>
          <w:rtl w:val="0"/>
          <w:lang w:val="en-US"/>
          <w14:textOutline w14:w="12700" w14:cap="flat">
            <w14:noFill/>
            <w14:miter w14:lim="400000"/>
          </w14:textOutline>
        </w:rPr>
        <w:t xml:space="preserve"> could help normalise accepting</w:t>
      </w:r>
      <w:r>
        <w:rPr>
          <w:rStyle w:val="None"/>
          <w:rFonts w:ascii="Times New Roman" w:hAnsi="Times New Roman"/>
          <w:u w:color="000000"/>
          <w:rtl w:val="0"/>
          <w:lang w:val="en-US"/>
          <w14:textOutline w14:w="12700" w14:cap="flat">
            <w14:noFill/>
            <w14:miter w14:lim="400000"/>
          </w14:textOutline>
        </w:rPr>
        <w:t xml:space="preserve"> </w:t>
      </w:r>
      <w:r>
        <w:rPr>
          <w:rStyle w:val="None"/>
          <w:rFonts w:ascii="Times New Roman" w:hAnsi="Times New Roman"/>
          <w:u w:color="000000"/>
          <w:rtl w:val="0"/>
          <w:lang w:val="en-US"/>
          <w14:textOutline w14:w="12700" w14:cap="flat">
            <w14:noFill/>
            <w14:miter w14:lim="400000"/>
          </w14:textOutline>
        </w:rPr>
        <w:t>uncertainty as part of the process of diagnosing and treating autoimmune disorders. Just as society has shaped science by demand</w:t>
      </w:r>
      <w:r>
        <w:rPr>
          <w:rStyle w:val="None"/>
          <w:rFonts w:ascii="Times New Roman" w:hAnsi="Times New Roman"/>
          <w:u w:color="000000"/>
          <w:rtl w:val="0"/>
          <w:lang w:val="en-US"/>
          <w14:textOutline w14:w="12700" w14:cap="flat">
            <w14:noFill/>
            <w14:miter w14:lim="400000"/>
          </w14:textOutline>
        </w:rPr>
        <w:t xml:space="preserve">ing certainty, so too can science shape society by accepting uncertainty. The institutional incentive structures of normal medical science, such as </w:t>
      </w:r>
      <w:r>
        <w:rPr>
          <w:rFonts w:ascii="Times New Roman" w:hAnsi="Times New Roman"/>
          <w:u w:color="000000"/>
          <w:rtl w:val="0"/>
          <w:lang w:val="en-US"/>
          <w14:textOutline w14:w="12700" w14:cap="flat">
            <w14:noFill/>
            <w14:miter w14:lim="400000"/>
          </w14:textOutline>
        </w:rPr>
        <w:t>grant applications, conference proposals, and academic publication, tend to privilege specificity and staying within narrow parameters that conform to what other people think and are doing.</w:t>
      </w:r>
      <w:r>
        <w:rPr>
          <w:rStyle w:val="None"/>
          <w:rFonts w:ascii="Times New Roman" w:cs="Times New Roman" w:hAnsi="Times New Roman" w:eastAsia="Times New Roman"/>
          <w:u w:color="000000"/>
          <w:vertAlign w:val="superscript"/>
          <w:rtl w:val="0"/>
          <w14:textOutline w14:w="12700" w14:cap="flat">
            <w14:noFill/>
            <w14:miter w14:lim="400000"/>
          </w14:textOutline>
        </w:rPr>
        <w:footnoteReference w:id="25"/>
      </w:r>
      <w:r>
        <w:rPr>
          <w:rFonts w:ascii="Times New Roman" w:hAnsi="Times New Roman"/>
          <w:u w:color="000000"/>
          <w:rtl w:val="0"/>
          <w:lang w:val="en-US"/>
          <w14:textOutline w14:w="12700" w14:cap="flat">
            <w14:noFill/>
            <w14:miter w14:lim="400000"/>
          </w14:textOutline>
        </w:rPr>
        <w:t xml:space="preserve"> Thus r</w:t>
      </w:r>
      <w:r>
        <w:rPr>
          <w:rFonts w:ascii="Times New Roman" w:hAnsi="Times New Roman"/>
          <w:u w:color="000000"/>
          <w:rtl w:val="0"/>
          <w:lang w:val="en-US"/>
          <w14:textOutline w14:w="12700" w14:cap="flat">
            <w14:noFill/>
            <w14:miter w14:lim="400000"/>
          </w14:textOutline>
        </w:rPr>
        <w:t xml:space="preserve">esearchers studying </w:t>
      </w:r>
      <w:r>
        <w:rPr>
          <w:rFonts w:ascii="Times New Roman" w:hAnsi="Times New Roman"/>
          <w:u w:color="000000"/>
          <w:rtl w:val="0"/>
          <w:lang w:val="en-US"/>
          <w14:textOutline w14:w="12700" w14:cap="flat">
            <w14:noFill/>
            <w14:miter w14:lim="400000"/>
          </w14:textOutline>
        </w:rPr>
        <w:t xml:space="preserve">diseases like SLE, which often involve long histories of inadequate treatment, underdiagnosis, and eventual progression to more irreversible damage </w:t>
      </w:r>
      <w:r>
        <w:rPr>
          <w:rFonts w:ascii="Times New Roman" w:hAnsi="Times New Roman" w:hint="default"/>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 xml:space="preserve">never seem to meet clinicians who see patients in the process of developing these diseases, before as much recognisable damage is done. Prioritizing mitigating the risks of preventable harm to patients presenting with uncertain autoimmunity might help these experts meet. </w:t>
      </w:r>
    </w:p>
    <w:p>
      <w:pPr>
        <w:pStyle w:val="Default"/>
        <w:bidi w:val="0"/>
        <w:spacing w:before="0"/>
        <w:ind w:left="0" w:right="0" w:firstLine="0"/>
        <w:jc w:val="left"/>
        <w:rPr>
          <w:rFonts w:ascii="Times New Roman" w:cs="Times New Roman" w:hAnsi="Times New Roman" w:eastAsia="Times New Roman"/>
          <w:u w:color="000000"/>
          <w:rtl w:val="0"/>
          <w14:textOutline w14:w="12700" w14:cap="flat">
            <w14:noFill/>
            <w14:miter w14:lim="400000"/>
          </w14:textOutline>
        </w:rPr>
      </w:pPr>
    </w:p>
    <w:p>
      <w:pPr>
        <w:pStyle w:val="Default"/>
        <w:bidi w:val="0"/>
        <w:spacing w:before="0"/>
        <w:ind w:left="0" w:right="0" w:firstLine="0"/>
        <w:jc w:val="left"/>
        <w:rPr>
          <w:rFonts w:ascii="Times New Roman" w:cs="Times New Roman" w:hAnsi="Times New Roman" w:eastAsia="Times New Roman"/>
          <w:b w:val="1"/>
          <w:bCs w:val="1"/>
          <w:u w:color="000000"/>
          <w:rtl w:val="0"/>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Conclusion</w:t>
      </w:r>
    </w:p>
    <w:p>
      <w:pPr>
        <w:pStyle w:val="Default"/>
        <w:bidi w:val="0"/>
        <w:spacing w:before="0"/>
        <w:ind w:left="0" w:right="0" w:firstLine="0"/>
        <w:jc w:val="left"/>
        <w:rPr>
          <w:rFonts w:ascii="Times New Roman" w:cs="Times New Roman" w:hAnsi="Times New Roman" w:eastAsia="Times New Roman"/>
          <w:u w:color="000000"/>
          <w:rtl w:val="0"/>
          <w14:textOutline w14:w="12700" w14:cap="flat">
            <w14:noFill/>
            <w14:miter w14:lim="400000"/>
          </w14:textOutline>
        </w:rPr>
      </w:pPr>
    </w:p>
    <w:p>
      <w:pPr>
        <w:pStyle w:val="Default"/>
        <w:bidi w:val="0"/>
        <w:spacing w:before="0"/>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There is no perfect diagnostic universe. Maximizing one form of accuracy (sensitivity) usually compromises another (specificity). Similarly, there is no risk-free treatment universe. Maximizing prevention usually risks iatrogenic harm when the treatment involves a traditional medical intervention like a pharmaceutical or surgery. </w:t>
      </w:r>
    </w:p>
    <w:p>
      <w:pPr>
        <w:pStyle w:val="Default"/>
        <w:bidi w:val="0"/>
        <w:spacing w:before="0"/>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p>
    <w:p>
      <w:pPr>
        <w:pStyle w:val="Default"/>
        <w:bidi w:val="0"/>
        <w:spacing w:before="0"/>
        <w:ind w:left="0" w:right="0" w:firstLine="0"/>
        <w:jc w:val="left"/>
        <w:rPr>
          <w:rtl w:val="0"/>
        </w:rPr>
      </w:pPr>
      <w:r>
        <w:rPr>
          <w:rFonts w:ascii="Times New Roman" w:hAnsi="Times New Roman"/>
          <w:u w:color="000000"/>
          <w:rtl w:val="0"/>
          <w:lang w:val="en-US"/>
          <w14:textOutline w14:w="12700" w14:cap="flat">
            <w14:noFill/>
            <w14:miter w14:lim="400000"/>
          </w14:textOutline>
        </w:rPr>
        <w:t>This implies that diseases that have no names will always be with us. There is no diagnostic approach that banishes them, although there is one that makes them someone else</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 xml:space="preserve">s problem. There is no possible perfect set of guidelines that will prescribe the single best clinical management approach for them, although there are some low-risk treatments for uncertain, mild, or undifferentiated autoimmunity that might be much more broadly appropriate than they are currently applied. Maybe upholding the Hippocratic oath to do no harm in this context means erring more on the side of believing patients and less on prioritising diagnostic accuracy in terms of certainty, no matter the cost. </w:t>
      </w:r>
      <w:r>
        <w:rPr>
          <w:rFonts w:ascii="Arial Unicode MS" w:cs="Arial Unicode MS" w:hAnsi="Arial Unicode MS" w:eastAsia="Arial Unicode MS"/>
          <w:b w:val="0"/>
          <w:bCs w:val="0"/>
          <w:i w:val="0"/>
          <w:iCs w:val="0"/>
          <w:u w:color="000000"/>
          <w:rtl w:val="0"/>
          <w:lang w:val="en-US"/>
          <w14:textOutline w14:w="12700" w14:cap="flat">
            <w14:noFill/>
            <w14:miter w14:lim="400000"/>
          </w14:textOutline>
        </w:rPr>
        <w:br w:type="page"/>
      </w:r>
    </w:p>
    <w:p>
      <w:pPr>
        <w:pStyle w:val="Default"/>
        <w:bidi w:val="0"/>
        <w:spacing w:before="0"/>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References</w:t>
      </w:r>
    </w:p>
    <w:p>
      <w:pPr>
        <w:pStyle w:val="Default"/>
        <w:bidi w:val="0"/>
        <w:spacing w:before="0"/>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p>
    <w:p>
      <w:pPr>
        <w:pStyle w:val="Footnote"/>
        <w:rPr>
          <w:rFonts w:ascii="Times New Roman" w:cs="Times New Roman" w:hAnsi="Times New Roman" w:eastAsia="Times New Roman"/>
        </w:rPr>
      </w:pPr>
      <w:r>
        <w:rPr>
          <w:rFonts w:ascii="Times New Roman" w:hAnsi="Times New Roman"/>
          <w:rtl w:val="0"/>
          <w:lang w:val="it-IT"/>
        </w:rPr>
        <w:t xml:space="preserve">Adamichou C, </w:t>
      </w:r>
      <w:r>
        <w:rPr>
          <w:rStyle w:val="None"/>
          <w:rFonts w:ascii="Times New Roman" w:hAnsi="Times New Roman"/>
          <w:i w:val="1"/>
          <w:iCs w:val="1"/>
          <w:rtl w:val="0"/>
          <w:lang w:val="nl-NL"/>
        </w:rPr>
        <w:t>et al</w:t>
      </w:r>
      <w:r>
        <w:rPr>
          <w:rFonts w:ascii="Times New Roman" w:hAnsi="Times New Roman"/>
          <w:rtl w:val="0"/>
        </w:rPr>
        <w:t xml:space="preserve">. </w:t>
      </w:r>
      <w:r>
        <w:rPr>
          <w:rStyle w:val="None"/>
          <w:rFonts w:ascii="Times New Roman" w:hAnsi="Times New Roman"/>
          <w:i w:val="1"/>
          <w:iCs w:val="1"/>
          <w:rtl w:val="0"/>
          <w:lang w:val="de-DE"/>
        </w:rPr>
        <w:t xml:space="preserve">Ann Rheum Dis </w:t>
      </w:r>
      <w:r>
        <w:rPr>
          <w:rFonts w:ascii="Times New Roman" w:hAnsi="Times New Roman"/>
          <w:rtl w:val="0"/>
          <w:lang w:val="en-US"/>
        </w:rPr>
        <w:t>2021;80:758</w:t>
      </w:r>
      <w:r>
        <w:rPr>
          <w:rFonts w:ascii="Times New Roman" w:hAnsi="Times New Roman" w:hint="default"/>
          <w:rtl w:val="0"/>
        </w:rPr>
        <w:t>–</w:t>
      </w:r>
      <w:r>
        <w:rPr>
          <w:rFonts w:ascii="Times New Roman" w:hAnsi="Times New Roman"/>
          <w:rtl w:val="0"/>
        </w:rPr>
        <w:t xml:space="preserve">766. doi:10.1136/annrheumdis-2020-219069 </w:t>
      </w:r>
    </w:p>
    <w:p>
      <w:pPr>
        <w:pStyle w:val="Footnote"/>
        <w:rPr>
          <w:rFonts w:ascii="Times New Roman" w:cs="Times New Roman" w:hAnsi="Times New Roman" w:eastAsia="Times New Roman"/>
        </w:rPr>
      </w:pPr>
    </w:p>
    <w:p>
      <w:pPr>
        <w:pStyle w:val="Footnote"/>
        <w:rPr>
          <w:rFonts w:ascii="Times New Roman" w:cs="Times New Roman" w:hAnsi="Times New Roman" w:eastAsia="Times New Roman"/>
        </w:rPr>
      </w:pPr>
      <w:r>
        <w:rPr>
          <w:rFonts w:ascii="Times New Roman" w:hAnsi="Times New Roman"/>
          <w:rtl w:val="0"/>
          <w:lang w:val="en-US"/>
        </w:rPr>
        <w:t xml:space="preserve">Al Daabil M, Massarotti EM, Fine A, Tsao H, Ho P, Schur PH, Bermas BL, Costenbader KH. Development of SLE among "potential SLE" patients seen in consultation: long-term follow-up. Int J Clin Pract. 2014 Dec;68(12):1508-13. </w:t>
      </w:r>
    </w:p>
    <w:p>
      <w:pPr>
        <w:pStyle w:val="Footnote"/>
        <w:rPr>
          <w:rFonts w:ascii="Times New Roman" w:cs="Times New Roman" w:hAnsi="Times New Roman" w:eastAsia="Times New Roman"/>
        </w:rPr>
      </w:pPr>
    </w:p>
    <w:p>
      <w:pPr>
        <w:pStyle w:val="Footnote"/>
        <w:rPr>
          <w:rFonts w:ascii="Times New Roman" w:cs="Times New Roman" w:hAnsi="Times New Roman" w:eastAsia="Times New Roman"/>
        </w:rPr>
      </w:pPr>
      <w:r>
        <w:rPr>
          <w:rFonts w:ascii="Times New Roman" w:hAnsi="Times New Roman"/>
          <w:rtl w:val="0"/>
          <w:lang w:val="en-US"/>
        </w:rPr>
        <w:t xml:space="preserve">Altman, D.G. </w:t>
      </w:r>
      <w:r>
        <w:rPr>
          <w:rFonts w:ascii="Times New Roman" w:hAnsi="Times New Roman" w:hint="default"/>
          <w:rtl w:val="0"/>
          <w:lang w:val="en-US"/>
        </w:rPr>
        <w:t>“</w:t>
      </w:r>
      <w:r>
        <w:rPr>
          <w:rFonts w:ascii="Times New Roman" w:hAnsi="Times New Roman"/>
          <w:rtl w:val="0"/>
          <w:lang w:val="en-US"/>
        </w:rPr>
        <w:t>Statistics notes: Absence of evidence is not evidence of absence</w:t>
      </w:r>
      <w:r>
        <w:rPr>
          <w:rFonts w:ascii="Times New Roman" w:hAnsi="Times New Roman"/>
          <w:rtl w:val="0"/>
          <w:lang w:val="en-US"/>
        </w:rPr>
        <w:t>,</w:t>
      </w:r>
      <w:r>
        <w:rPr>
          <w:rFonts w:ascii="Times New Roman" w:hAnsi="Times New Roman" w:hint="default"/>
          <w:rtl w:val="0"/>
          <w:lang w:val="en-US"/>
        </w:rPr>
        <w:t xml:space="preserve">” </w:t>
      </w:r>
      <w:r>
        <w:rPr>
          <w:rStyle w:val="None"/>
          <w:rFonts w:ascii="Times New Roman" w:hAnsi="Times New Roman"/>
          <w:i w:val="1"/>
          <w:iCs w:val="1"/>
          <w:rtl w:val="0"/>
        </w:rPr>
        <w:t>BMJ</w:t>
      </w:r>
      <w:r>
        <w:rPr>
          <w:rFonts w:ascii="Times New Roman" w:hAnsi="Times New Roman" w:hint="default"/>
          <w:rtl w:val="0"/>
        </w:rPr>
        <w:t> </w:t>
      </w:r>
      <w:r>
        <w:rPr>
          <w:rFonts w:ascii="Times New Roman" w:hAnsi="Times New Roman"/>
          <w:rtl w:val="0"/>
        </w:rPr>
        <w:t>1995;311:485</w:t>
      </w:r>
      <w:r>
        <w:rPr>
          <w:rFonts w:ascii="Times New Roman" w:hAnsi="Times New Roman"/>
          <w:rtl w:val="0"/>
          <w:lang w:val="en-US"/>
        </w:rPr>
        <w:t xml:space="preserve">. </w:t>
      </w:r>
    </w:p>
    <w:p>
      <w:pPr>
        <w:pStyle w:val="Footnote"/>
        <w:rPr>
          <w:rFonts w:ascii="Times New Roman" w:cs="Times New Roman" w:hAnsi="Times New Roman" w:eastAsia="Times New Roman"/>
        </w:rPr>
      </w:pPr>
    </w:p>
    <w:p>
      <w:pPr>
        <w:pStyle w:val="Footnote"/>
        <w:rPr>
          <w:rFonts w:ascii="Times New Roman" w:cs="Times New Roman" w:hAnsi="Times New Roman" w:eastAsia="Times New Roman"/>
        </w:rPr>
      </w:pPr>
      <w:r>
        <w:rPr>
          <w:rFonts w:ascii="Times New Roman" w:hAnsi="Times New Roman"/>
          <w:rtl w:val="0"/>
          <w:lang w:val="de-DE"/>
        </w:rPr>
        <w:t>Barber, M.R.W., Johnson, S.R., Gladman, D.D.</w:t>
      </w:r>
      <w:r>
        <w:rPr>
          <w:rFonts w:ascii="Times New Roman" w:hAnsi="Times New Roman" w:hint="default"/>
          <w:rtl w:val="0"/>
        </w:rPr>
        <w:t> </w:t>
      </w:r>
      <w:r>
        <w:rPr>
          <w:rStyle w:val="None"/>
          <w:rFonts w:ascii="Times New Roman" w:hAnsi="Times New Roman"/>
          <w:i w:val="1"/>
          <w:iCs w:val="1"/>
          <w:rtl w:val="0"/>
        </w:rPr>
        <w:t>et al.</w:t>
      </w:r>
      <w:r>
        <w:rPr>
          <w:rFonts w:ascii="Times New Roman" w:hAnsi="Times New Roman" w:hint="default"/>
          <w:rtl w:val="0"/>
        </w:rPr>
        <w:t> </w:t>
      </w:r>
      <w:r>
        <w:rPr>
          <w:rFonts w:ascii="Times New Roman" w:hAnsi="Times New Roman"/>
          <w:rtl w:val="0"/>
          <w:lang w:val="en-US"/>
        </w:rPr>
        <w:t>Evolving concepts in systemic lupus erythematosus damage assessment.</w:t>
      </w:r>
      <w:r>
        <w:rPr>
          <w:rFonts w:ascii="Times New Roman" w:hAnsi="Times New Roman" w:hint="default"/>
          <w:rtl w:val="0"/>
        </w:rPr>
        <w:t> </w:t>
      </w:r>
      <w:r>
        <w:rPr>
          <w:rStyle w:val="None"/>
          <w:rFonts w:ascii="Times New Roman" w:hAnsi="Times New Roman"/>
          <w:i w:val="1"/>
          <w:iCs w:val="1"/>
          <w:rtl w:val="0"/>
          <w:lang w:val="de-DE"/>
        </w:rPr>
        <w:t>Nat Rev Rheumatol</w:t>
      </w:r>
      <w:r>
        <w:rPr>
          <w:rFonts w:ascii="Times New Roman" w:hAnsi="Times New Roman" w:hint="default"/>
          <w:rtl w:val="0"/>
        </w:rPr>
        <w:t> </w:t>
      </w:r>
      <w:r>
        <w:rPr>
          <w:rFonts w:ascii="Times New Roman" w:hAnsi="Times New Roman"/>
          <w:rtl w:val="0"/>
        </w:rPr>
        <w:t xml:space="preserve">(2021). </w:t>
      </w:r>
    </w:p>
    <w:p>
      <w:pPr>
        <w:pStyle w:val="Footnote"/>
        <w:rPr>
          <w:rFonts w:ascii="Times New Roman" w:cs="Times New Roman" w:hAnsi="Times New Roman" w:eastAsia="Times New Roman"/>
        </w:rPr>
      </w:pPr>
    </w:p>
    <w:p>
      <w:pPr>
        <w:pStyle w:val="Footnote"/>
        <w:rPr>
          <w:rStyle w:val="None"/>
          <w:rFonts w:ascii="Times New Roman" w:cs="Times New Roman" w:hAnsi="Times New Roman" w:eastAsia="Times New Roman"/>
          <w:i w:val="1"/>
          <w:iCs w:val="1"/>
        </w:rPr>
      </w:pPr>
      <w:r>
        <w:rPr>
          <w:rFonts w:ascii="Times New Roman" w:hAnsi="Times New Roman"/>
          <w:rtl w:val="0"/>
        </w:rPr>
        <w:t xml:space="preserve">Batu ED, Kaya Akca U, Basaran O, </w:t>
      </w:r>
      <w:r>
        <w:rPr>
          <w:rStyle w:val="None"/>
          <w:rFonts w:ascii="Times New Roman" w:hAnsi="Times New Roman"/>
          <w:i w:val="1"/>
          <w:iCs w:val="1"/>
          <w:rtl w:val="0"/>
          <w:lang w:val="nl-NL"/>
        </w:rPr>
        <w:t>et al</w:t>
      </w:r>
      <w:r>
        <w:rPr>
          <w:rFonts w:ascii="Times New Roman" w:hAnsi="Times New Roman"/>
          <w:rtl w:val="0"/>
          <w:lang w:val="en-US"/>
        </w:rPr>
        <w:t xml:space="preserve">. Correspondence on </w:t>
      </w:r>
      <w:r>
        <w:rPr>
          <w:rFonts w:ascii="Times New Roman" w:hAnsi="Times New Roman" w:hint="default"/>
          <w:rtl w:val="0"/>
        </w:rPr>
        <w:t>‘</w:t>
      </w:r>
      <w:r>
        <w:rPr>
          <w:rFonts w:ascii="Times New Roman" w:hAnsi="Times New Roman"/>
          <w:rtl w:val="0"/>
          <w:lang w:val="en-US"/>
        </w:rPr>
        <w:t>Lupus or not? SLE Risk Probability Index (SLERPI): a simple, clinician-friendly machine-learning-based model to assist the diagnosis of systemic lupus erythematosus</w:t>
      </w:r>
      <w:r>
        <w:rPr>
          <w:rFonts w:ascii="Times New Roman" w:hAnsi="Times New Roman"/>
          <w:rtl w:val="0"/>
          <w:lang w:val="en-US"/>
        </w:rPr>
        <w:t>.</w:t>
      </w:r>
      <w:r>
        <w:rPr>
          <w:rFonts w:ascii="Times New Roman" w:hAnsi="Times New Roman" w:hint="default"/>
          <w:rtl w:val="0"/>
        </w:rPr>
        <w:t xml:space="preserve">’ </w:t>
      </w:r>
      <w:r>
        <w:rPr>
          <w:rStyle w:val="None"/>
          <w:rFonts w:ascii="Times New Roman" w:hAnsi="Times New Roman"/>
          <w:i w:val="1"/>
          <w:iCs w:val="1"/>
          <w:rtl w:val="0"/>
          <w:lang w:val="de-DE"/>
        </w:rPr>
        <w:t>Ann Rheum Dis</w:t>
      </w:r>
      <w:r>
        <w:rPr>
          <w:rStyle w:val="None"/>
          <w:rFonts w:ascii="Times New Roman" w:hAnsi="Times New Roman"/>
          <w:i w:val="1"/>
          <w:iCs w:val="1"/>
          <w:rtl w:val="0"/>
          <w:lang w:val="en-US"/>
        </w:rPr>
        <w:t xml:space="preserve"> </w:t>
      </w:r>
      <w:r>
        <w:rPr>
          <w:rFonts w:ascii="Times New Roman" w:hAnsi="Times New Roman"/>
          <w:rtl w:val="0"/>
          <w:lang w:val="en-US"/>
        </w:rPr>
        <w:t xml:space="preserve">(2021). </w:t>
      </w:r>
    </w:p>
    <w:p>
      <w:pPr>
        <w:pStyle w:val="Footnote"/>
        <w:rPr>
          <w:rFonts w:ascii="Times New Roman" w:cs="Times New Roman" w:hAnsi="Times New Roman" w:eastAsia="Times New Roman"/>
        </w:rPr>
      </w:pPr>
    </w:p>
    <w:p>
      <w:pPr>
        <w:pStyle w:val="Footnote"/>
        <w:rPr>
          <w:rFonts w:ascii="Times New Roman" w:cs="Times New Roman" w:hAnsi="Times New Roman" w:eastAsia="Times New Roman"/>
        </w:rPr>
      </w:pPr>
      <w:r>
        <w:rPr>
          <w:rFonts w:ascii="Times New Roman" w:hAnsi="Times New Roman"/>
          <w:rtl w:val="0"/>
          <w:lang w:val="en-US"/>
        </w:rPr>
        <w:t>Berk, M., Williams, L.J., Jacka, F.N.</w:t>
      </w:r>
      <w:r>
        <w:rPr>
          <w:rFonts w:ascii="Times New Roman" w:hAnsi="Times New Roman" w:hint="default"/>
          <w:rtl w:val="0"/>
        </w:rPr>
        <w:t> </w:t>
      </w:r>
      <w:r>
        <w:rPr>
          <w:rStyle w:val="None"/>
          <w:rFonts w:ascii="Times New Roman" w:hAnsi="Times New Roman"/>
          <w:i w:val="1"/>
          <w:iCs w:val="1"/>
          <w:rtl w:val="0"/>
        </w:rPr>
        <w:t>et al.</w:t>
      </w:r>
      <w:r>
        <w:rPr>
          <w:rFonts w:ascii="Times New Roman" w:hAnsi="Times New Roman" w:hint="default"/>
          <w:rtl w:val="0"/>
        </w:rPr>
        <w:t> </w:t>
      </w:r>
      <w:r>
        <w:rPr>
          <w:rFonts w:ascii="Times New Roman" w:hAnsi="Times New Roman"/>
          <w:rtl w:val="0"/>
          <w:lang w:val="en-US"/>
        </w:rPr>
        <w:t>So depression is an inflammatory disease, but where does the inflammation come from?.</w:t>
      </w:r>
      <w:r>
        <w:rPr>
          <w:rFonts w:ascii="Times New Roman" w:hAnsi="Times New Roman" w:hint="default"/>
          <w:rtl w:val="0"/>
        </w:rPr>
        <w:t> </w:t>
      </w:r>
      <w:r>
        <w:rPr>
          <w:rStyle w:val="None"/>
          <w:rFonts w:ascii="Times New Roman" w:hAnsi="Times New Roman"/>
          <w:i w:val="1"/>
          <w:iCs w:val="1"/>
          <w:rtl w:val="0"/>
        </w:rPr>
        <w:t>BMC Med</w:t>
      </w:r>
      <w:r>
        <w:rPr>
          <w:rFonts w:ascii="Times New Roman" w:hAnsi="Times New Roman" w:hint="default"/>
          <w:rtl w:val="0"/>
        </w:rPr>
        <w:t> </w:t>
      </w:r>
      <w:r>
        <w:rPr>
          <w:rFonts w:ascii="Times New Roman" w:hAnsi="Times New Roman"/>
          <w:rtl w:val="0"/>
        </w:rPr>
        <w:t>11,</w:t>
      </w:r>
      <w:r>
        <w:rPr>
          <w:rFonts w:ascii="Times New Roman" w:hAnsi="Times New Roman" w:hint="default"/>
          <w:rtl w:val="0"/>
        </w:rPr>
        <w:t> </w:t>
      </w:r>
      <w:r>
        <w:rPr>
          <w:rFonts w:ascii="Times New Roman" w:hAnsi="Times New Roman"/>
          <w:rtl w:val="0"/>
        </w:rPr>
        <w:t>200 (2013).</w:t>
      </w:r>
      <w:r>
        <w:rPr>
          <w:rFonts w:ascii="Times New Roman" w:hAnsi="Times New Roman" w:hint="default"/>
          <w:rtl w:val="0"/>
        </w:rPr>
        <w:t> </w:t>
      </w:r>
    </w:p>
    <w:p>
      <w:pPr>
        <w:pStyle w:val="Footnote"/>
        <w:rPr>
          <w:rFonts w:ascii="Times New Roman" w:cs="Times New Roman" w:hAnsi="Times New Roman" w:eastAsia="Times New Roman"/>
        </w:rPr>
      </w:pPr>
    </w:p>
    <w:p>
      <w:pPr>
        <w:pStyle w:val="Footnote"/>
        <w:rPr>
          <w:rFonts w:ascii="Times New Roman" w:cs="Times New Roman" w:hAnsi="Times New Roman" w:eastAsia="Times New Roman"/>
        </w:rPr>
      </w:pPr>
      <w:r>
        <w:rPr>
          <w:rFonts w:ascii="Times New Roman" w:hAnsi="Times New Roman"/>
          <w:rtl w:val="0"/>
          <w:lang w:val="en-US"/>
        </w:rPr>
        <w:t>Bourn, R., &amp; James, J. A. (2015). Pre-clinical lupus.</w:t>
      </w:r>
      <w:r>
        <w:rPr>
          <w:rFonts w:ascii="Times New Roman" w:hAnsi="Times New Roman" w:hint="default"/>
          <w:rtl w:val="0"/>
        </w:rPr>
        <w:t> </w:t>
      </w:r>
      <w:r>
        <w:rPr>
          <w:rStyle w:val="None"/>
          <w:rFonts w:ascii="Times New Roman" w:hAnsi="Times New Roman"/>
          <w:i w:val="1"/>
          <w:iCs w:val="1"/>
          <w:rtl w:val="0"/>
          <w:lang w:val="en-US"/>
        </w:rPr>
        <w:t>Current opinion in rheumatology</w:t>
      </w:r>
      <w:r>
        <w:rPr>
          <w:rFonts w:ascii="Times New Roman" w:hAnsi="Times New Roman"/>
          <w:rtl w:val="0"/>
        </w:rPr>
        <w:t>,</w:t>
      </w:r>
      <w:r>
        <w:rPr>
          <w:rFonts w:ascii="Times New Roman" w:hAnsi="Times New Roman" w:hint="default"/>
          <w:rtl w:val="0"/>
        </w:rPr>
        <w:t> </w:t>
      </w:r>
      <w:r>
        <w:rPr>
          <w:rStyle w:val="None"/>
          <w:rFonts w:ascii="Times New Roman" w:hAnsi="Times New Roman"/>
          <w:i w:val="1"/>
          <w:iCs w:val="1"/>
          <w:rtl w:val="0"/>
        </w:rPr>
        <w:t>27</w:t>
      </w:r>
      <w:r>
        <w:rPr>
          <w:rFonts w:ascii="Times New Roman" w:hAnsi="Times New Roman"/>
          <w:rtl w:val="0"/>
        </w:rPr>
        <w:t>(5), 433.</w:t>
      </w:r>
    </w:p>
    <w:p>
      <w:pPr>
        <w:pStyle w:val="Footnote"/>
        <w:rPr>
          <w:rFonts w:ascii="Times New Roman" w:cs="Times New Roman" w:hAnsi="Times New Roman" w:eastAsia="Times New Roman"/>
        </w:rPr>
      </w:pPr>
    </w:p>
    <w:p>
      <w:pPr>
        <w:pStyle w:val="Footnote"/>
        <w:rPr>
          <w:rFonts w:ascii="Times New Roman" w:cs="Times New Roman" w:hAnsi="Times New Roman" w:eastAsia="Times New Roman"/>
        </w:rPr>
      </w:pPr>
      <w:r>
        <w:rPr>
          <w:rFonts w:ascii="Times New Roman" w:hAnsi="Times New Roman"/>
          <w:rtl w:val="0"/>
          <w:lang w:val="en-US"/>
        </w:rPr>
        <w:t xml:space="preserve">Constantin, M., Nita, I. E., Olteanu, R., Constantin, T., Bucur, S., Matei, C., Raducan, A."Significance and impact of dietary factors on systemic lupus erythematosus pathogenesis (Review)". Experimental and Therapeutic Medicine 17.2 (2019): 1085-1090. </w:t>
      </w:r>
    </w:p>
    <w:p>
      <w:pPr>
        <w:pStyle w:val="Footnote"/>
        <w:rPr>
          <w:rFonts w:ascii="Times New Roman" w:cs="Times New Roman" w:hAnsi="Times New Roman" w:eastAsia="Times New Roman"/>
        </w:rPr>
      </w:pPr>
    </w:p>
    <w:p>
      <w:pPr>
        <w:pStyle w:val="Footnote"/>
        <w:rPr>
          <w:rFonts w:ascii="Times New Roman" w:cs="Times New Roman" w:hAnsi="Times New Roman" w:eastAsia="Times New Roman"/>
        </w:rPr>
      </w:pPr>
      <w:r>
        <w:rPr>
          <w:rFonts w:ascii="Times New Roman" w:hAnsi="Times New Roman"/>
          <w:rtl w:val="0"/>
          <w:lang w:val="pt-PT"/>
        </w:rPr>
        <w:t>Correa-Rodr</w:t>
      </w:r>
      <w:r>
        <w:rPr>
          <w:rFonts w:ascii="Times New Roman" w:hAnsi="Times New Roman" w:hint="default"/>
          <w:rtl w:val="0"/>
        </w:rPr>
        <w:t>í</w:t>
      </w:r>
      <w:r>
        <w:rPr>
          <w:rFonts w:ascii="Times New Roman" w:hAnsi="Times New Roman"/>
          <w:rtl w:val="0"/>
          <w:lang w:val="pt-PT"/>
        </w:rPr>
        <w:t>guez M, Pocovi-Gerardino G, Callejas-Rubio JL, R</w:t>
      </w:r>
      <w:r>
        <w:rPr>
          <w:rFonts w:ascii="Times New Roman" w:hAnsi="Times New Roman" w:hint="default"/>
          <w:rtl w:val="0"/>
        </w:rPr>
        <w:t>í</w:t>
      </w:r>
      <w:r>
        <w:rPr>
          <w:rFonts w:ascii="Times New Roman" w:hAnsi="Times New Roman"/>
          <w:rtl w:val="0"/>
          <w:lang w:val="pt-PT"/>
        </w:rPr>
        <w:t>os Fern</w:t>
      </w:r>
      <w:r>
        <w:rPr>
          <w:rFonts w:ascii="Times New Roman" w:hAnsi="Times New Roman" w:hint="default"/>
          <w:rtl w:val="0"/>
        </w:rPr>
        <w:t>á</w:t>
      </w:r>
      <w:r>
        <w:rPr>
          <w:rFonts w:ascii="Times New Roman" w:hAnsi="Times New Roman"/>
          <w:rtl w:val="0"/>
          <w:lang w:val="de-DE"/>
        </w:rPr>
        <w:t>ndez R, Mart</w:t>
      </w:r>
      <w:r>
        <w:rPr>
          <w:rFonts w:ascii="Times New Roman" w:hAnsi="Times New Roman" w:hint="default"/>
          <w:rtl w:val="0"/>
        </w:rPr>
        <w:t>í</w:t>
      </w:r>
      <w:r>
        <w:rPr>
          <w:rFonts w:ascii="Times New Roman" w:hAnsi="Times New Roman"/>
          <w:rtl w:val="0"/>
          <w:lang w:val="es-ES_tradnl"/>
        </w:rPr>
        <w:t>n-Amada M, Cruz-Caparros MG, Medina-Mart</w:t>
      </w:r>
      <w:r>
        <w:rPr>
          <w:rFonts w:ascii="Times New Roman" w:hAnsi="Times New Roman" w:hint="default"/>
          <w:rtl w:val="0"/>
        </w:rPr>
        <w:t>í</w:t>
      </w:r>
      <w:r>
        <w:rPr>
          <w:rFonts w:ascii="Times New Roman" w:hAnsi="Times New Roman"/>
          <w:rtl w:val="0"/>
          <w:lang w:val="en-US"/>
        </w:rPr>
        <w:t xml:space="preserve">nez I, Ortego-Centeno N, Rueda-Medina B. Dietary Intake of Free Sugars is Associated with Disease Activity and Dyslipidemia in Systemic Lupus Erythematosus Patients. Nutrients. 2020 Apr 15;12(4):1094. doi: 10.3390/nu12041094. PMID: 32326626; PMCID: PMC7231002. </w:t>
      </w:r>
    </w:p>
    <w:p>
      <w:pPr>
        <w:pStyle w:val="Footnote"/>
        <w:rPr>
          <w:rFonts w:ascii="Times New Roman" w:cs="Times New Roman" w:hAnsi="Times New Roman" w:eastAsia="Times New Roman"/>
        </w:rPr>
      </w:pPr>
    </w:p>
    <w:p>
      <w:pPr>
        <w:pStyle w:val="Footnote"/>
        <w:rPr>
          <w:rFonts w:ascii="Times New Roman" w:cs="Times New Roman" w:hAnsi="Times New Roman" w:eastAsia="Times New Roman"/>
        </w:rPr>
      </w:pPr>
      <w:r>
        <w:rPr>
          <w:rFonts w:ascii="Times New Roman" w:hAnsi="Times New Roman"/>
          <w:rtl w:val="0"/>
          <w:lang w:val="en-US"/>
        </w:rPr>
        <w:t>Daly R, Partovi R, Davidson P. Lupus Diagnosis: Process and Patient Experience [abstract].</w:t>
      </w:r>
      <w:r>
        <w:rPr>
          <w:rFonts w:ascii="Times New Roman" w:hAnsi="Times New Roman" w:hint="default"/>
          <w:rtl w:val="0"/>
        </w:rPr>
        <w:t> </w:t>
      </w:r>
      <w:r>
        <w:rPr>
          <w:rStyle w:val="None"/>
          <w:rFonts w:ascii="Times New Roman" w:hAnsi="Times New Roman"/>
          <w:i w:val="1"/>
          <w:iCs w:val="1"/>
          <w:shd w:val="clear" w:color="auto" w:fill="ffffff"/>
          <w:rtl w:val="0"/>
          <w:lang w:val="de-DE"/>
        </w:rPr>
        <w:t>Arthritis Rheumatol.</w:t>
      </w:r>
      <w:r>
        <w:rPr>
          <w:rFonts w:ascii="Times New Roman" w:hAnsi="Times New Roman" w:hint="default"/>
          <w:rtl w:val="0"/>
        </w:rPr>
        <w:t> </w:t>
      </w:r>
      <w:r>
        <w:rPr>
          <w:rFonts w:ascii="Times New Roman" w:hAnsi="Times New Roman"/>
          <w:rtl w:val="0"/>
          <w:lang w:val="en-US"/>
        </w:rPr>
        <w:t>2017; 69 (suppl 10). https://acrabstracts.org/abstract/lupus-diagnosis-process-and-patient-experience/. Accessed May 22, 2021.</w:t>
      </w:r>
      <w:r>
        <w:rPr>
          <w:rFonts w:ascii="Times New Roman" w:hAnsi="Times New Roman"/>
          <w:rtl w:val="0"/>
          <w:lang w:val="en-US"/>
        </w:rPr>
        <w:t xml:space="preserve"> </w:t>
      </w:r>
    </w:p>
    <w:p>
      <w:pPr>
        <w:pStyle w:val="Footnote"/>
        <w:rPr>
          <w:rFonts w:ascii="Times New Roman" w:cs="Times New Roman" w:hAnsi="Times New Roman" w:eastAsia="Times New Roman"/>
        </w:rPr>
      </w:pPr>
    </w:p>
    <w:p>
      <w:pPr>
        <w:pStyle w:val="Footnote"/>
        <w:rPr>
          <w:rFonts w:ascii="Times New Roman" w:cs="Times New Roman" w:hAnsi="Times New Roman" w:eastAsia="Times New Roman"/>
        </w:rPr>
      </w:pPr>
      <w:r>
        <w:rPr>
          <w:rFonts w:ascii="Times New Roman" w:hAnsi="Times New Roman"/>
          <w:rtl w:val="0"/>
          <w:lang w:val="en-US"/>
        </w:rPr>
        <w:t>Dinse GE, Parks CG, Weinberg CR, Co CA, Wilkerson J, Zeldin DC, Chan EKL, Miller FW. 2020. Increasing prevalence of antinuclear antibodies in the United States. Arthritis Rheum; doi: 10.1002/art.41214 [Online 8 April 2020].</w:t>
      </w:r>
      <w:r>
        <w:rPr>
          <w:rFonts w:ascii="Times New Roman" w:hAnsi="Times New Roman" w:hint="default"/>
          <w:rtl w:val="0"/>
        </w:rPr>
        <w:t> </w:t>
      </w:r>
    </w:p>
    <w:p>
      <w:pPr>
        <w:pStyle w:val="Footnote"/>
        <w:rPr>
          <w:rFonts w:ascii="Times New Roman" w:cs="Times New Roman" w:hAnsi="Times New Roman" w:eastAsia="Times New Roman"/>
        </w:rPr>
      </w:pPr>
    </w:p>
    <w:p>
      <w:pPr>
        <w:pStyle w:val="Footnote"/>
        <w:rPr>
          <w:rFonts w:ascii="Times New Roman" w:cs="Times New Roman" w:hAnsi="Times New Roman" w:eastAsia="Times New Roman"/>
        </w:rPr>
      </w:pPr>
      <w:r>
        <w:rPr>
          <w:rFonts w:ascii="Times New Roman" w:hAnsi="Times New Roman"/>
          <w:rtl w:val="0"/>
          <w:lang w:val="en-US"/>
        </w:rPr>
        <w:t xml:space="preserve">Feinstein, A.R. </w:t>
      </w:r>
      <w:r>
        <w:rPr>
          <w:rFonts w:ascii="Times New Roman" w:hAnsi="Times New Roman" w:hint="default"/>
          <w:rtl w:val="0"/>
          <w:lang w:val="en-US"/>
        </w:rPr>
        <w:t>“</w:t>
      </w:r>
      <w:r>
        <w:rPr>
          <w:rFonts w:ascii="Times New Roman" w:hAnsi="Times New Roman"/>
          <w:rtl w:val="0"/>
          <w:lang w:val="en-US"/>
        </w:rPr>
        <w:t>Clinical Judgment</w:t>
      </w:r>
      <w:r>
        <w:rPr>
          <w:rFonts w:ascii="Times New Roman" w:hAnsi="Times New Roman" w:hint="default"/>
          <w:rtl w:val="0"/>
          <w:lang w:val="en-US"/>
        </w:rPr>
        <w:t>”</w:t>
      </w:r>
      <w:r>
        <w:rPr>
          <w:rFonts w:ascii="Times New Roman" w:hAnsi="Times New Roman"/>
          <w:rtl w:val="0"/>
          <w:lang w:val="en-US"/>
        </w:rPr>
        <w:t xml:space="preserve"> revisited: the distraction of quantitative models</w:t>
      </w:r>
      <w:r>
        <w:rPr>
          <w:rFonts w:ascii="Times New Roman" w:hAnsi="Times New Roman"/>
          <w:rtl w:val="0"/>
          <w:lang w:val="en-US"/>
        </w:rPr>
        <w:t xml:space="preserve">. </w:t>
      </w:r>
      <w:r>
        <w:rPr>
          <w:rStyle w:val="None"/>
          <w:rFonts w:ascii="Times New Roman" w:hAnsi="Times New Roman"/>
          <w:i w:val="1"/>
          <w:iCs w:val="1"/>
          <w:rtl w:val="0"/>
        </w:rPr>
        <w:t>Ann.</w:t>
      </w:r>
      <w:r>
        <w:rPr>
          <w:rStyle w:val="None"/>
          <w:rFonts w:ascii="Times New Roman" w:hAnsi="Times New Roman"/>
          <w:i w:val="1"/>
          <w:iCs w:val="1"/>
          <w:rtl w:val="0"/>
          <w:lang w:val="en-US"/>
        </w:rPr>
        <w:t xml:space="preserve"> </w:t>
      </w:r>
      <w:r>
        <w:rPr>
          <w:rStyle w:val="None"/>
          <w:rFonts w:ascii="Times New Roman" w:hAnsi="Times New Roman"/>
          <w:i w:val="1"/>
          <w:iCs w:val="1"/>
          <w:rtl w:val="0"/>
        </w:rPr>
        <w:t>Intern.</w:t>
      </w:r>
      <w:r>
        <w:rPr>
          <w:rStyle w:val="None"/>
          <w:rFonts w:ascii="Times New Roman" w:hAnsi="Times New Roman" w:hint="default"/>
          <w:i w:val="1"/>
          <w:iCs w:val="1"/>
          <w:rtl w:val="0"/>
        </w:rPr>
        <w:t> </w:t>
      </w:r>
      <w:r>
        <w:rPr>
          <w:rStyle w:val="None"/>
          <w:rFonts w:ascii="Times New Roman" w:hAnsi="Times New Roman"/>
          <w:i w:val="1"/>
          <w:iCs w:val="1"/>
          <w:rtl w:val="0"/>
        </w:rPr>
        <w:t>Med.</w:t>
      </w:r>
      <w:r>
        <w:rPr>
          <w:rStyle w:val="None"/>
          <w:rFonts w:ascii="Times New Roman" w:hAnsi="Times New Roman"/>
          <w:i w:val="1"/>
          <w:iCs w:val="1"/>
          <w:rtl w:val="0"/>
          <w:lang w:val="en-US"/>
        </w:rPr>
        <w:t xml:space="preserve">, </w:t>
      </w:r>
      <w:r>
        <w:rPr>
          <w:rFonts w:ascii="Times New Roman" w:hAnsi="Times New Roman"/>
          <w:rtl w:val="0"/>
          <w:lang w:val="en-US"/>
        </w:rPr>
        <w:t xml:space="preserve">120, 799-805 (1994). </w:t>
      </w:r>
    </w:p>
    <w:p>
      <w:pPr>
        <w:pStyle w:val="Footnote"/>
        <w:rPr>
          <w:rFonts w:ascii="Times New Roman" w:cs="Times New Roman" w:hAnsi="Times New Roman" w:eastAsia="Times New Roman"/>
        </w:rPr>
      </w:pPr>
    </w:p>
    <w:p>
      <w:pPr>
        <w:pStyle w:val="Footnote"/>
        <w:rPr>
          <w:rFonts w:ascii="Times New Roman" w:cs="Times New Roman" w:hAnsi="Times New Roman" w:eastAsia="Times New Roman"/>
        </w:rPr>
      </w:pPr>
      <w:r>
        <w:rPr>
          <w:rFonts w:ascii="Times New Roman" w:hAnsi="Times New Roman"/>
          <w:rtl w:val="0"/>
          <w:lang w:val="en-US"/>
        </w:rPr>
        <w:t xml:space="preserve">Feinstein, A.R., &amp; Horwitz, R.I. </w:t>
      </w:r>
      <w:r>
        <w:rPr>
          <w:rFonts w:ascii="Times New Roman" w:hAnsi="Times New Roman"/>
          <w:rtl w:val="0"/>
          <w:lang w:val="en-US"/>
        </w:rPr>
        <w:t xml:space="preserve">Problems in the </w:t>
      </w:r>
      <w:r>
        <w:rPr>
          <w:rFonts w:ascii="Times New Roman" w:hAnsi="Times New Roman" w:hint="default"/>
          <w:rtl w:val="0"/>
          <w:lang w:val="en-US"/>
        </w:rPr>
        <w:t>“</w:t>
      </w:r>
      <w:r>
        <w:rPr>
          <w:rFonts w:ascii="Times New Roman" w:hAnsi="Times New Roman"/>
          <w:rtl w:val="0"/>
          <w:lang w:val="en-US"/>
        </w:rPr>
        <w:t>Evidence</w:t>
      </w:r>
      <w:r>
        <w:rPr>
          <w:rFonts w:ascii="Times New Roman" w:hAnsi="Times New Roman" w:hint="default"/>
          <w:rtl w:val="0"/>
          <w:lang w:val="en-US"/>
        </w:rPr>
        <w:t>”</w:t>
      </w:r>
      <w:r>
        <w:rPr>
          <w:rFonts w:ascii="Times New Roman" w:hAnsi="Times New Roman"/>
          <w:rtl w:val="0"/>
          <w:lang w:val="en-US"/>
        </w:rPr>
        <w:t xml:space="preserve"> of </w:t>
      </w:r>
      <w:r>
        <w:rPr>
          <w:rFonts w:ascii="Times New Roman" w:hAnsi="Times New Roman" w:hint="default"/>
          <w:rtl w:val="0"/>
          <w:lang w:val="en-US"/>
        </w:rPr>
        <w:t>“</w:t>
      </w:r>
      <w:r>
        <w:rPr>
          <w:rFonts w:ascii="Times New Roman" w:hAnsi="Times New Roman"/>
          <w:rtl w:val="0"/>
          <w:lang w:val="en-US"/>
        </w:rPr>
        <w:t>Evidence-Based Medicine</w:t>
      </w:r>
      <w:r>
        <w:rPr>
          <w:rFonts w:ascii="Times New Roman" w:hAnsi="Times New Roman"/>
          <w:rtl w:val="0"/>
          <w:lang w:val="en-US"/>
        </w:rPr>
        <w:t>.</w:t>
      </w:r>
      <w:r>
        <w:rPr>
          <w:rFonts w:ascii="Times New Roman" w:hAnsi="Times New Roman" w:hint="default"/>
          <w:rtl w:val="0"/>
          <w:lang w:val="en-US"/>
        </w:rPr>
        <w:t xml:space="preserve">” </w:t>
      </w:r>
      <w:r>
        <w:rPr>
          <w:rStyle w:val="None"/>
          <w:rFonts w:ascii="Times New Roman" w:hAnsi="Times New Roman"/>
          <w:i w:val="1"/>
          <w:iCs w:val="1"/>
          <w:rtl w:val="0"/>
          <w:lang w:val="en-US"/>
        </w:rPr>
        <w:t>Am. J. Med.</w:t>
      </w:r>
      <w:r>
        <w:rPr>
          <w:rFonts w:ascii="Times New Roman" w:hAnsi="Times New Roman"/>
          <w:rtl w:val="0"/>
          <w:lang w:val="en-US"/>
        </w:rPr>
        <w:t xml:space="preserve"> 103, 529-535 (1997)</w:t>
      </w:r>
    </w:p>
    <w:p>
      <w:pPr>
        <w:pStyle w:val="Footnote"/>
        <w:rPr>
          <w:rFonts w:ascii="Times New Roman" w:cs="Times New Roman" w:hAnsi="Times New Roman" w:eastAsia="Times New Roman"/>
        </w:rPr>
      </w:pPr>
    </w:p>
    <w:p>
      <w:pPr>
        <w:pStyle w:val="Footnote"/>
        <w:rPr>
          <w:rFonts w:ascii="Times New Roman" w:cs="Times New Roman" w:hAnsi="Times New Roman" w:eastAsia="Times New Roman"/>
        </w:rPr>
      </w:pPr>
      <w:r>
        <w:rPr>
          <w:rFonts w:ascii="Times New Roman" w:hAnsi="Times New Roman"/>
          <w:rtl w:val="0"/>
          <w:lang w:val="pt-PT"/>
        </w:rPr>
        <w:t>Figueiredo-Braga,</w:t>
      </w:r>
      <w:r>
        <w:rPr>
          <w:rFonts w:ascii="Times New Roman" w:hAnsi="Times New Roman"/>
          <w:rtl w:val="0"/>
          <w:lang w:val="en-US"/>
        </w:rPr>
        <w:t xml:space="preserve"> M., et al, </w:t>
      </w:r>
      <w:r>
        <w:rPr>
          <w:rFonts w:ascii="Times New Roman" w:hAnsi="Times New Roman" w:hint="default"/>
          <w:rtl w:val="0"/>
          <w:lang w:val="en-US"/>
        </w:rPr>
        <w:t>“</w:t>
      </w:r>
      <w:r>
        <w:rPr>
          <w:rFonts w:ascii="Times New Roman" w:hAnsi="Times New Roman"/>
          <w:rtl w:val="0"/>
          <w:lang w:val="en-US"/>
        </w:rPr>
        <w:t>Depression and anxiety in systemic lupus erythematosus</w:t>
      </w:r>
      <w:r>
        <w:rPr>
          <w:rFonts w:ascii="Times New Roman" w:hAnsi="Times New Roman"/>
          <w:rtl w:val="0"/>
          <w:lang w:val="en-US"/>
        </w:rPr>
        <w:t>,</w:t>
      </w:r>
      <w:r>
        <w:rPr>
          <w:rFonts w:ascii="Times New Roman" w:hAnsi="Times New Roman" w:hint="default"/>
          <w:rtl w:val="0"/>
          <w:lang w:val="en-US"/>
        </w:rPr>
        <w:t xml:space="preserve">” </w:t>
      </w:r>
      <w:r>
        <w:rPr>
          <w:rStyle w:val="Hyperlink.1"/>
          <w:rFonts w:ascii="Times New Roman" w:cs="Times New Roman" w:hAnsi="Times New Roman" w:eastAsia="Times New Roman"/>
        </w:rPr>
        <w:fldChar w:fldCharType="begin" w:fldLock="0"/>
      </w:r>
      <w:r>
        <w:rPr>
          <w:rStyle w:val="Hyperlink.1"/>
          <w:rFonts w:ascii="Times New Roman" w:cs="Times New Roman" w:hAnsi="Times New Roman" w:eastAsia="Times New Roman"/>
        </w:rPr>
        <w:instrText xml:space="preserve"> HYPERLINK "https://www.ncbi.nlm.nih.gov/pmc/articles/PMC6076116/#"</w:instrText>
      </w:r>
      <w:r>
        <w:rPr>
          <w:rStyle w:val="Hyperlink.1"/>
          <w:rFonts w:ascii="Times New Roman" w:cs="Times New Roman" w:hAnsi="Times New Roman" w:eastAsia="Times New Roman"/>
        </w:rPr>
        <w:fldChar w:fldCharType="separate" w:fldLock="0"/>
      </w:r>
      <w:r>
        <w:rPr>
          <w:rStyle w:val="Hyperlink.1"/>
          <w:rFonts w:ascii="Times New Roman" w:hAnsi="Times New Roman"/>
          <w:rtl w:val="0"/>
          <w:lang w:val="it-IT"/>
        </w:rPr>
        <w:t>Medicine (Baltimore).</w:t>
      </w:r>
      <w:r>
        <w:rPr>
          <w:rFonts w:ascii="Times New Roman" w:cs="Times New Roman" w:hAnsi="Times New Roman" w:eastAsia="Times New Roman"/>
        </w:rPr>
        <w:fldChar w:fldCharType="end" w:fldLock="0"/>
      </w:r>
      <w:r>
        <w:rPr>
          <w:rFonts w:ascii="Times New Roman" w:hAnsi="Times New Roman" w:hint="default"/>
          <w:rtl w:val="0"/>
        </w:rPr>
        <w:t> </w:t>
      </w:r>
      <w:r>
        <w:rPr>
          <w:rFonts w:ascii="Times New Roman" w:hAnsi="Times New Roman"/>
          <w:rtl w:val="0"/>
        </w:rPr>
        <w:t xml:space="preserve">2018 Jul; 97(28): e11376. </w:t>
      </w:r>
    </w:p>
    <w:p>
      <w:pPr>
        <w:pStyle w:val="Footnote"/>
        <w:rPr>
          <w:rFonts w:ascii="Times New Roman" w:cs="Times New Roman" w:hAnsi="Times New Roman" w:eastAsia="Times New Roman"/>
        </w:rPr>
      </w:pPr>
    </w:p>
    <w:p>
      <w:pPr>
        <w:pStyle w:val="Footnote"/>
        <w:rPr>
          <w:rFonts w:ascii="Times New Roman" w:cs="Times New Roman" w:hAnsi="Times New Roman" w:eastAsia="Times New Roman"/>
        </w:rPr>
      </w:pPr>
      <w:r>
        <w:rPr>
          <w:rFonts w:ascii="Times New Roman" w:hAnsi="Times New Roman"/>
          <w:rtl w:val="0"/>
          <w:lang w:val="sv-SE"/>
        </w:rPr>
        <w:t>Jacka, F.N., O</w:t>
      </w:r>
      <w:r>
        <w:rPr>
          <w:rFonts w:ascii="Times New Roman" w:hAnsi="Times New Roman" w:hint="default"/>
          <w:rtl w:val="0"/>
        </w:rPr>
        <w:t>’</w:t>
      </w:r>
      <w:r>
        <w:rPr>
          <w:rFonts w:ascii="Times New Roman" w:hAnsi="Times New Roman"/>
          <w:rtl w:val="0"/>
          <w:lang w:val="de-DE"/>
        </w:rPr>
        <w:t>Neil, A., Opie, R.</w:t>
      </w:r>
      <w:r>
        <w:rPr>
          <w:rFonts w:ascii="Times New Roman" w:hAnsi="Times New Roman" w:hint="default"/>
          <w:rtl w:val="0"/>
        </w:rPr>
        <w:t> </w:t>
      </w:r>
      <w:r>
        <w:rPr>
          <w:rFonts w:ascii="Times New Roman" w:hAnsi="Times New Roman"/>
          <w:rtl w:val="0"/>
        </w:rPr>
        <w:t>et al.</w:t>
      </w:r>
      <w:r>
        <w:rPr>
          <w:rFonts w:ascii="Times New Roman" w:hAnsi="Times New Roman" w:hint="default"/>
          <w:rtl w:val="0"/>
        </w:rPr>
        <w:t> </w:t>
      </w:r>
      <w:r>
        <w:rPr>
          <w:rFonts w:ascii="Times New Roman" w:hAnsi="Times New Roman"/>
          <w:rtl w:val="0"/>
          <w:lang w:val="en-US"/>
        </w:rPr>
        <w:t xml:space="preserve">A randomised controlled trial of dietary improvement for adults with major depression (the </w:t>
      </w:r>
      <w:r>
        <w:rPr>
          <w:rFonts w:ascii="Times New Roman" w:hAnsi="Times New Roman" w:hint="default"/>
          <w:rtl w:val="0"/>
        </w:rPr>
        <w:t>‘</w:t>
      </w:r>
      <w:r>
        <w:rPr>
          <w:rFonts w:ascii="Times New Roman" w:hAnsi="Times New Roman"/>
          <w:rtl w:val="0"/>
        </w:rPr>
        <w:t>SMILES</w:t>
      </w:r>
      <w:r>
        <w:rPr>
          <w:rFonts w:ascii="Times New Roman" w:hAnsi="Times New Roman" w:hint="default"/>
          <w:rtl w:val="0"/>
        </w:rPr>
        <w:t xml:space="preserve">’ </w:t>
      </w:r>
      <w:r>
        <w:rPr>
          <w:rFonts w:ascii="Times New Roman" w:hAnsi="Times New Roman"/>
          <w:rtl w:val="0"/>
        </w:rPr>
        <w:t>trial).</w:t>
      </w:r>
      <w:r>
        <w:rPr>
          <w:rFonts w:ascii="Times New Roman" w:hAnsi="Times New Roman" w:hint="default"/>
          <w:rtl w:val="0"/>
        </w:rPr>
        <w:t> </w:t>
      </w:r>
      <w:r>
        <w:rPr>
          <w:rFonts w:ascii="Times New Roman" w:hAnsi="Times New Roman"/>
          <w:rtl w:val="0"/>
        </w:rPr>
        <w:t>BMC Med</w:t>
      </w:r>
      <w:r>
        <w:rPr>
          <w:rFonts w:ascii="Times New Roman" w:hAnsi="Times New Roman" w:hint="default"/>
          <w:rtl w:val="0"/>
        </w:rPr>
        <w:t> </w:t>
      </w:r>
      <w:r>
        <w:rPr>
          <w:rFonts w:ascii="Times New Roman" w:hAnsi="Times New Roman"/>
          <w:rtl w:val="0"/>
        </w:rPr>
        <w:t>15,</w:t>
      </w:r>
      <w:r>
        <w:rPr>
          <w:rFonts w:ascii="Times New Roman" w:hAnsi="Times New Roman" w:hint="default"/>
          <w:rtl w:val="0"/>
        </w:rPr>
        <w:t> </w:t>
      </w:r>
      <w:r>
        <w:rPr>
          <w:rFonts w:ascii="Times New Roman" w:hAnsi="Times New Roman"/>
          <w:rtl w:val="0"/>
        </w:rPr>
        <w:t xml:space="preserve">23 (2017). </w:t>
      </w:r>
      <w:r>
        <w:rPr>
          <w:rStyle w:val="Hyperlink.0"/>
          <w:rFonts w:ascii="Times New Roman" w:cs="Times New Roman" w:hAnsi="Times New Roman" w:eastAsia="Times New Roman"/>
        </w:rPr>
        <w:fldChar w:fldCharType="begin" w:fldLock="0"/>
      </w:r>
      <w:r>
        <w:rPr>
          <w:rStyle w:val="Hyperlink.0"/>
          <w:rFonts w:ascii="Times New Roman" w:cs="Times New Roman" w:hAnsi="Times New Roman" w:eastAsia="Times New Roman"/>
        </w:rPr>
        <w:instrText xml:space="preserve"> HYPERLINK "https://doi.org/10.1186/s12916-017-0791-y"</w:instrText>
      </w:r>
      <w:r>
        <w:rPr>
          <w:rStyle w:val="Hyperlink.0"/>
          <w:rFonts w:ascii="Times New Roman" w:cs="Times New Roman" w:hAnsi="Times New Roman" w:eastAsia="Times New Roman"/>
        </w:rPr>
        <w:fldChar w:fldCharType="separate" w:fldLock="0"/>
      </w:r>
      <w:r>
        <w:rPr>
          <w:rStyle w:val="Hyperlink.0"/>
          <w:rFonts w:ascii="Times New Roman" w:hAnsi="Times New Roman"/>
          <w:rtl w:val="0"/>
        </w:rPr>
        <w:t>https://doi.org/10.1186/s12916-017-0791-y</w:t>
      </w:r>
      <w:r>
        <w:rPr>
          <w:rFonts w:ascii="Times New Roman" w:cs="Times New Roman" w:hAnsi="Times New Roman" w:eastAsia="Times New Roman"/>
        </w:rPr>
        <w:fldChar w:fldCharType="end" w:fldLock="0"/>
      </w:r>
    </w:p>
    <w:p>
      <w:pPr>
        <w:pStyle w:val="Footnote"/>
        <w:rPr>
          <w:rFonts w:ascii="Times New Roman" w:cs="Times New Roman" w:hAnsi="Times New Roman" w:eastAsia="Times New Roman"/>
        </w:rPr>
      </w:pPr>
    </w:p>
    <w:p>
      <w:pPr>
        <w:pStyle w:val="Footnote"/>
        <w:rPr>
          <w:rFonts w:ascii="Times New Roman" w:cs="Times New Roman" w:hAnsi="Times New Roman" w:eastAsia="Times New Roman"/>
        </w:rPr>
      </w:pPr>
      <w:r>
        <w:rPr>
          <w:rFonts w:ascii="Times New Roman" w:hAnsi="Times New Roman"/>
          <w:rtl w:val="0"/>
          <w:lang w:val="en-US"/>
        </w:rPr>
        <w:t xml:space="preserve">James et al, </w:t>
      </w:r>
      <w:r>
        <w:rPr>
          <w:rFonts w:ascii="Times New Roman" w:hAnsi="Times New Roman" w:hint="default"/>
          <w:rtl w:val="0"/>
          <w:lang w:val="en-US"/>
        </w:rPr>
        <w:t>“</w:t>
      </w:r>
      <w:r>
        <w:rPr>
          <w:rFonts w:ascii="Times New Roman" w:hAnsi="Times New Roman"/>
          <w:rtl w:val="0"/>
          <w:lang w:val="en-US"/>
        </w:rPr>
        <w:t>Hydroxychloroquine sulfate treatment is associated with later onset of systemic lupus erythematosus</w:t>
      </w:r>
      <w:r>
        <w:rPr>
          <w:rFonts w:ascii="Times New Roman" w:hAnsi="Times New Roman"/>
          <w:rtl w:val="0"/>
          <w:lang w:val="en-US"/>
        </w:rPr>
        <w:t>,</w:t>
      </w:r>
      <w:r>
        <w:rPr>
          <w:rFonts w:ascii="Times New Roman" w:hAnsi="Times New Roman" w:hint="default"/>
          <w:rtl w:val="0"/>
          <w:lang w:val="en-US"/>
        </w:rPr>
        <w:t xml:space="preserve">” </w:t>
      </w:r>
      <w:r>
        <w:rPr>
          <w:rStyle w:val="None"/>
          <w:rFonts w:ascii="Times New Roman" w:hAnsi="Times New Roman"/>
          <w:i w:val="1"/>
          <w:iCs w:val="1"/>
          <w:rtl w:val="0"/>
          <w:lang w:val="en-US"/>
        </w:rPr>
        <w:t>Lupus</w:t>
      </w:r>
      <w:r>
        <w:rPr>
          <w:rFonts w:ascii="Times New Roman" w:hAnsi="Times New Roman"/>
          <w:rtl w:val="0"/>
          <w:lang w:val="en-US"/>
        </w:rPr>
        <w:t xml:space="preserve"> (2007) 16, 401-409. </w:t>
      </w:r>
    </w:p>
    <w:p>
      <w:pPr>
        <w:pStyle w:val="Footnote"/>
        <w:rPr>
          <w:rFonts w:ascii="Times New Roman" w:cs="Times New Roman" w:hAnsi="Times New Roman" w:eastAsia="Times New Roman"/>
        </w:rPr>
      </w:pPr>
    </w:p>
    <w:p>
      <w:pPr>
        <w:pStyle w:val="Footnote"/>
        <w:rPr>
          <w:rFonts w:ascii="Times New Roman" w:cs="Times New Roman" w:hAnsi="Times New Roman" w:eastAsia="Times New Roman"/>
        </w:rPr>
      </w:pPr>
      <w:r>
        <w:rPr>
          <w:rFonts w:ascii="Times New Roman" w:hAnsi="Times New Roman"/>
          <w:rtl w:val="0"/>
          <w:lang w:val="en-US"/>
        </w:rPr>
        <w:t xml:space="preserve">Klack K, Bonfa E, Borba Neto EF. Diet and nutritional aspects in systemic lupus erythematosus. Rev Bras Reumatol. 2012 May-Jun;52(3):384-408. English, Portuguese. PMID: 22641593. </w:t>
      </w:r>
    </w:p>
    <w:p>
      <w:pPr>
        <w:pStyle w:val="Footnote"/>
        <w:rPr>
          <w:rFonts w:ascii="Times New Roman" w:cs="Times New Roman" w:hAnsi="Times New Roman" w:eastAsia="Times New Roman"/>
        </w:rPr>
      </w:pPr>
    </w:p>
    <w:p>
      <w:pPr>
        <w:pStyle w:val="Footnote"/>
        <w:rPr>
          <w:rFonts w:ascii="Times New Roman" w:cs="Times New Roman" w:hAnsi="Times New Roman" w:eastAsia="Times New Roman"/>
        </w:rPr>
      </w:pPr>
      <w:r>
        <w:rPr>
          <w:rFonts w:ascii="Times New Roman" w:hAnsi="Times New Roman"/>
          <w:rtl w:val="0"/>
          <w:lang w:val="en-US"/>
        </w:rPr>
        <w:t xml:space="preserve">Kolata, G. </w:t>
      </w:r>
      <w:r>
        <w:rPr>
          <w:rFonts w:ascii="Times New Roman" w:hAnsi="Times New Roman" w:hint="default"/>
          <w:rtl w:val="0"/>
          <w:lang w:val="en-US"/>
        </w:rPr>
        <w:t>“</w:t>
      </w:r>
      <w:r>
        <w:rPr>
          <w:rFonts w:ascii="Times New Roman" w:hAnsi="Times New Roman"/>
          <w:rtl w:val="0"/>
          <w:lang w:val="en-US"/>
        </w:rPr>
        <w:t xml:space="preserve">Grant System </w:t>
      </w:r>
      <w:r>
        <w:rPr>
          <w:rFonts w:ascii="Times New Roman" w:hAnsi="Times New Roman"/>
          <w:rtl w:val="0"/>
          <w:lang w:val="en-US"/>
        </w:rPr>
        <w:t>Leads Cancer Researchers to Play It Safe</w:t>
      </w:r>
      <w:r>
        <w:rPr>
          <w:rFonts w:ascii="Times New Roman" w:hAnsi="Times New Roman"/>
          <w:rtl w:val="0"/>
          <w:lang w:val="en-US"/>
        </w:rPr>
        <w:t>,</w:t>
      </w:r>
      <w:r>
        <w:rPr>
          <w:rFonts w:ascii="Times New Roman" w:hAnsi="Times New Roman" w:hint="default"/>
          <w:rtl w:val="0"/>
          <w:lang w:val="en-US"/>
        </w:rPr>
        <w:t xml:space="preserve">” </w:t>
      </w:r>
      <w:r>
        <w:rPr>
          <w:rStyle w:val="None"/>
          <w:rFonts w:ascii="Times New Roman" w:hAnsi="Times New Roman"/>
          <w:i w:val="1"/>
          <w:iCs w:val="1"/>
          <w:rtl w:val="0"/>
          <w:lang w:val="en-US"/>
        </w:rPr>
        <w:t xml:space="preserve">New York Times, </w:t>
      </w:r>
      <w:r>
        <w:rPr>
          <w:rFonts w:ascii="Times New Roman" w:hAnsi="Times New Roman"/>
          <w:rtl w:val="0"/>
          <w:lang w:val="en-US"/>
        </w:rPr>
        <w:t xml:space="preserve">June 28, 2009. </w:t>
      </w:r>
    </w:p>
    <w:p>
      <w:pPr>
        <w:pStyle w:val="Footnote"/>
        <w:rPr>
          <w:rFonts w:ascii="Times New Roman" w:cs="Times New Roman" w:hAnsi="Times New Roman" w:eastAsia="Times New Roman"/>
        </w:rPr>
      </w:pPr>
    </w:p>
    <w:p>
      <w:pPr>
        <w:pStyle w:val="Footnote"/>
        <w:rPr>
          <w:rFonts w:ascii="Times New Roman" w:cs="Times New Roman" w:hAnsi="Times New Roman" w:eastAsia="Times New Roman"/>
        </w:rPr>
      </w:pPr>
      <w:r>
        <w:rPr>
          <w:rFonts w:ascii="Times New Roman" w:hAnsi="Times New Roman"/>
          <w:rtl w:val="0"/>
          <w:lang w:val="de-DE"/>
        </w:rPr>
        <w:t xml:space="preserve">Leiba A, Amital H, Gershwin ME, Shoenfeld Y. Diet and lupus. Lupus. 2001;10(3):246-8. doi: 10.1191/096120301674681790. PMID: 11315362. </w:t>
      </w:r>
    </w:p>
    <w:p>
      <w:pPr>
        <w:pStyle w:val="Footnote"/>
        <w:rPr>
          <w:rFonts w:ascii="Times New Roman" w:cs="Times New Roman" w:hAnsi="Times New Roman" w:eastAsia="Times New Roman"/>
        </w:rPr>
      </w:pPr>
    </w:p>
    <w:p>
      <w:pPr>
        <w:pStyle w:val="Footnote"/>
        <w:rPr>
          <w:rFonts w:ascii="Times New Roman" w:cs="Times New Roman" w:hAnsi="Times New Roman" w:eastAsia="Times New Roman"/>
        </w:rPr>
      </w:pPr>
      <w:r>
        <w:rPr>
          <w:rFonts w:ascii="Times New Roman" w:hAnsi="Times New Roman"/>
          <w:rtl w:val="0"/>
          <w:lang w:val="en-US"/>
        </w:rPr>
        <w:t xml:space="preserve">Liu Y, Yu Y, Matarese G, La Cava A. Fasting-induced hypoleptinemia expands functional regulatory T cells in systemic lupus erythematosus. J Immunol. 2012 Mar 1;188(5):2070-3. doi: 10.4049/jimmunol.1102835. Epub 2012 Jan 30. PMID: 22291185; PMCID: PMC3288569. </w:t>
      </w:r>
    </w:p>
    <w:p>
      <w:pPr>
        <w:pStyle w:val="Footnote"/>
        <w:rPr>
          <w:rFonts w:ascii="Times New Roman" w:cs="Times New Roman" w:hAnsi="Times New Roman" w:eastAsia="Times New Roman"/>
        </w:rPr>
      </w:pPr>
    </w:p>
    <w:p>
      <w:pPr>
        <w:pStyle w:val="Footnote"/>
        <w:rPr>
          <w:rFonts w:ascii="Times New Roman" w:cs="Times New Roman" w:hAnsi="Times New Roman" w:eastAsia="Times New Roman"/>
        </w:rPr>
      </w:pPr>
      <w:r>
        <w:rPr>
          <w:rFonts w:ascii="Times New Roman" w:hAnsi="Times New Roman"/>
          <w:rtl w:val="0"/>
        </w:rPr>
        <w:t>Mu, Q., Zhang, H., Liao, X.</w:t>
      </w:r>
      <w:r>
        <w:rPr>
          <w:rFonts w:ascii="Times New Roman" w:hAnsi="Times New Roman" w:hint="default"/>
          <w:rtl w:val="0"/>
        </w:rPr>
        <w:t> </w:t>
      </w:r>
      <w:r>
        <w:rPr>
          <w:rStyle w:val="None"/>
          <w:rFonts w:ascii="Times New Roman" w:hAnsi="Times New Roman"/>
          <w:i w:val="1"/>
          <w:iCs w:val="1"/>
          <w:rtl w:val="0"/>
        </w:rPr>
        <w:t>et al.</w:t>
      </w:r>
      <w:r>
        <w:rPr>
          <w:rFonts w:ascii="Times New Roman" w:hAnsi="Times New Roman" w:hint="default"/>
          <w:rtl w:val="0"/>
        </w:rPr>
        <w:t> </w:t>
      </w:r>
      <w:r>
        <w:rPr>
          <w:rFonts w:ascii="Times New Roman" w:hAnsi="Times New Roman"/>
          <w:rtl w:val="0"/>
          <w:lang w:val="en-US"/>
        </w:rPr>
        <w:t>Control of lupus nephritis by changes of gut microbiota.</w:t>
      </w:r>
      <w:r>
        <w:rPr>
          <w:rFonts w:ascii="Times New Roman" w:hAnsi="Times New Roman" w:hint="default"/>
          <w:rtl w:val="0"/>
        </w:rPr>
        <w:t> </w:t>
      </w:r>
      <w:r>
        <w:rPr>
          <w:rStyle w:val="None"/>
          <w:rFonts w:ascii="Times New Roman" w:hAnsi="Times New Roman"/>
          <w:i w:val="1"/>
          <w:iCs w:val="1"/>
          <w:rtl w:val="0"/>
        </w:rPr>
        <w:t>Microbiome</w:t>
      </w:r>
      <w:r>
        <w:rPr>
          <w:rFonts w:ascii="Times New Roman" w:hAnsi="Times New Roman" w:hint="default"/>
          <w:rtl w:val="0"/>
        </w:rPr>
        <w:t> </w:t>
      </w:r>
      <w:r>
        <w:rPr>
          <w:rFonts w:ascii="Times New Roman" w:hAnsi="Times New Roman"/>
          <w:rtl w:val="0"/>
        </w:rPr>
        <w:t>5,</w:t>
      </w:r>
      <w:r>
        <w:rPr>
          <w:rFonts w:ascii="Times New Roman" w:hAnsi="Times New Roman" w:hint="default"/>
          <w:rtl w:val="0"/>
        </w:rPr>
        <w:t> </w:t>
      </w:r>
      <w:r>
        <w:rPr>
          <w:rFonts w:ascii="Times New Roman" w:hAnsi="Times New Roman"/>
          <w:rtl w:val="0"/>
        </w:rPr>
        <w:t xml:space="preserve">73 (2017). https://doi.org/10.1186/s40168-017-0300-8 </w:t>
      </w:r>
    </w:p>
    <w:p>
      <w:pPr>
        <w:pStyle w:val="Footnote"/>
        <w:rPr>
          <w:rFonts w:ascii="Times New Roman" w:cs="Times New Roman" w:hAnsi="Times New Roman" w:eastAsia="Times New Roman"/>
        </w:rPr>
      </w:pPr>
    </w:p>
    <w:p>
      <w:pPr>
        <w:pStyle w:val="Footnote"/>
        <w:rPr>
          <w:rFonts w:ascii="Times New Roman" w:cs="Times New Roman" w:hAnsi="Times New Roman" w:eastAsia="Times New Roman"/>
        </w:rPr>
      </w:pPr>
      <w:r>
        <w:rPr>
          <w:rFonts w:ascii="Times New Roman" w:hAnsi="Times New Roman"/>
          <w:rtl w:val="0"/>
          <w:lang w:val="da-DK"/>
        </w:rPr>
        <w:t>Olson,</w:t>
      </w:r>
      <w:r>
        <w:rPr>
          <w:rFonts w:ascii="Times New Roman" w:hAnsi="Times New Roman" w:hint="default"/>
          <w:rtl w:val="0"/>
        </w:rPr>
        <w:t> </w:t>
      </w:r>
      <w:r>
        <w:rPr>
          <w:rFonts w:ascii="Times New Roman" w:hAnsi="Times New Roman"/>
          <w:rtl w:val="0"/>
        </w:rPr>
        <w:t>Mancur.</w:t>
      </w:r>
      <w:r>
        <w:rPr>
          <w:rFonts w:ascii="Times New Roman" w:hAnsi="Times New Roman" w:hint="default"/>
          <w:rtl w:val="0"/>
        </w:rPr>
        <w:t> </w:t>
      </w:r>
      <w:r>
        <w:rPr>
          <w:rFonts w:ascii="Times New Roman" w:hAnsi="Times New Roman"/>
          <w:rtl w:val="0"/>
          <w:lang w:val="en-US"/>
        </w:rPr>
        <w:t>The Logic of Collective Action: Public Goods and the Theory of Groups, Second Printing with a New Preface and Appendix.</w:t>
      </w:r>
      <w:r>
        <w:rPr>
          <w:rFonts w:ascii="Times New Roman" w:hAnsi="Times New Roman" w:hint="default"/>
          <w:rtl w:val="0"/>
        </w:rPr>
        <w:t> </w:t>
      </w:r>
      <w:r>
        <w:rPr>
          <w:rFonts w:ascii="Times New Roman" w:hAnsi="Times New Roman"/>
          <w:rtl w:val="0"/>
        </w:rPr>
        <w:t>United Kingdom,</w:t>
      </w:r>
      <w:r>
        <w:rPr>
          <w:rFonts w:ascii="Times New Roman" w:hAnsi="Times New Roman" w:hint="default"/>
          <w:rtl w:val="0"/>
        </w:rPr>
        <w:t> </w:t>
      </w:r>
      <w:r>
        <w:rPr>
          <w:rFonts w:ascii="Times New Roman" w:hAnsi="Times New Roman"/>
          <w:rtl w:val="0"/>
          <w:lang w:val="en-US"/>
        </w:rPr>
        <w:t>Harvard University Press,</w:t>
      </w:r>
      <w:r>
        <w:rPr>
          <w:rFonts w:ascii="Times New Roman" w:hAnsi="Times New Roman" w:hint="default"/>
          <w:rtl w:val="0"/>
        </w:rPr>
        <w:t> </w:t>
      </w:r>
      <w:r>
        <w:rPr>
          <w:rFonts w:ascii="Times New Roman" w:hAnsi="Times New Roman"/>
          <w:rtl w:val="0"/>
        </w:rPr>
        <w:t xml:space="preserve">1971. </w:t>
      </w:r>
    </w:p>
    <w:p>
      <w:pPr>
        <w:pStyle w:val="Footnote"/>
        <w:rPr>
          <w:rFonts w:ascii="Times New Roman" w:cs="Times New Roman" w:hAnsi="Times New Roman" w:eastAsia="Times New Roman"/>
        </w:rPr>
      </w:pPr>
    </w:p>
    <w:p>
      <w:pPr>
        <w:pStyle w:val="Footnote"/>
        <w:rPr>
          <w:rFonts w:ascii="Times New Roman" w:cs="Times New Roman" w:hAnsi="Times New Roman" w:eastAsia="Times New Roman"/>
        </w:rPr>
      </w:pPr>
      <w:r>
        <w:rPr>
          <w:rFonts w:ascii="Times New Roman" w:hAnsi="Times New Roman"/>
          <w:rtl w:val="0"/>
          <w:lang w:val="en-US"/>
        </w:rPr>
        <w:t>Parletta, N., Zarnowiecki, D., Cho, J., Wilson, A., Bogomolova, S., Villani, A., ... &amp; O'Dea, A. (2018). A Mediterranean-style dietary intervention supplemented with fish oil improves diet quality and mental health in people with depression: A randomised controlled trial (HELFIMED).</w:t>
      </w:r>
      <w:r>
        <w:rPr>
          <w:rFonts w:ascii="Times New Roman" w:hAnsi="Times New Roman" w:hint="default"/>
          <w:rtl w:val="0"/>
        </w:rPr>
        <w:t> </w:t>
      </w:r>
      <w:r>
        <w:rPr>
          <w:rFonts w:ascii="Times New Roman" w:hAnsi="Times New Roman"/>
          <w:rtl w:val="0"/>
          <w:lang w:val="en-US"/>
        </w:rPr>
        <w:t>Journal of the Australasian College of Nutritional and Environmental Medicine,</w:t>
      </w:r>
      <w:r>
        <w:rPr>
          <w:rFonts w:ascii="Times New Roman" w:hAnsi="Times New Roman" w:hint="default"/>
          <w:rtl w:val="0"/>
        </w:rPr>
        <w:t> </w:t>
      </w:r>
      <w:r>
        <w:rPr>
          <w:rFonts w:ascii="Times New Roman" w:hAnsi="Times New Roman"/>
          <w:rtl w:val="0"/>
        </w:rPr>
        <w:t>37(1), 6-18.</w:t>
      </w:r>
    </w:p>
    <w:p>
      <w:pPr>
        <w:pStyle w:val="Footnote"/>
        <w:rPr>
          <w:rFonts w:ascii="Times New Roman" w:cs="Times New Roman" w:hAnsi="Times New Roman" w:eastAsia="Times New Roman"/>
        </w:rPr>
      </w:pPr>
    </w:p>
    <w:p>
      <w:pPr>
        <w:pStyle w:val="Footnote"/>
        <w:rPr>
          <w:rFonts w:ascii="Times New Roman" w:cs="Times New Roman" w:hAnsi="Times New Roman" w:eastAsia="Times New Roman"/>
        </w:rPr>
      </w:pPr>
      <w:r>
        <w:rPr>
          <w:rFonts w:ascii="Times New Roman" w:hAnsi="Times New Roman"/>
          <w:rtl w:val="0"/>
          <w:lang w:val="en-US"/>
        </w:rPr>
        <w:t xml:space="preserve">Reuben R, Aitken D, Freedman JL, Einstein G (2020) Mistrust of the medical profession and higher disgust sensitivity predict parental vaccine hesitancy. PLoS ONE 15(9): e0237755. https://doi.org/10.1371/journal.pone.0237755 </w:t>
      </w:r>
    </w:p>
    <w:p>
      <w:pPr>
        <w:pStyle w:val="Footnote"/>
        <w:rPr>
          <w:rFonts w:ascii="Times New Roman" w:cs="Times New Roman" w:hAnsi="Times New Roman" w:eastAsia="Times New Roman"/>
        </w:rPr>
      </w:pPr>
    </w:p>
    <w:p>
      <w:pPr>
        <w:pStyle w:val="Footnote"/>
        <w:rPr>
          <w:rFonts w:ascii="Times New Roman" w:cs="Times New Roman" w:hAnsi="Times New Roman" w:eastAsia="Times New Roman"/>
        </w:rPr>
      </w:pPr>
      <w:r>
        <w:rPr>
          <w:rFonts w:ascii="Times New Roman" w:hAnsi="Times New Roman"/>
          <w:rtl w:val="0"/>
        </w:rPr>
        <w:t>R</w:t>
      </w:r>
      <w:r>
        <w:rPr>
          <w:rFonts w:ascii="Times New Roman" w:hAnsi="Times New Roman" w:hint="default"/>
          <w:rtl w:val="0"/>
        </w:rPr>
        <w:t>ú</w:t>
      </w:r>
      <w:r>
        <w:rPr>
          <w:rFonts w:ascii="Times New Roman" w:hAnsi="Times New Roman"/>
          <w:rtl w:val="0"/>
          <w:lang w:val="es-ES_tradnl"/>
        </w:rPr>
        <w:t xml:space="preserve">a-Figueroa </w:t>
      </w:r>
      <w:r>
        <w:rPr>
          <w:rFonts w:ascii="Times New Roman" w:hAnsi="Times New Roman" w:hint="default"/>
          <w:rtl w:val="0"/>
        </w:rPr>
        <w:t>Í</w:t>
      </w:r>
      <w:r>
        <w:rPr>
          <w:rFonts w:ascii="Times New Roman" w:hAnsi="Times New Roman"/>
          <w:rtl w:val="0"/>
          <w:lang w:val="it-IT"/>
        </w:rPr>
        <w:t>, Richi P, L</w:t>
      </w:r>
      <w:r>
        <w:rPr>
          <w:rFonts w:ascii="Times New Roman" w:hAnsi="Times New Roman" w:hint="default"/>
          <w:rtl w:val="0"/>
          <w:lang w:val="es-ES_tradnl"/>
        </w:rPr>
        <w:t>ó</w:t>
      </w:r>
      <w:r>
        <w:rPr>
          <w:rFonts w:ascii="Times New Roman" w:hAnsi="Times New Roman"/>
          <w:rtl w:val="0"/>
          <w:lang w:val="pt-PT"/>
        </w:rPr>
        <w:t>pez-Longo FJ, Galindo M, Calvo-Al</w:t>
      </w:r>
      <w:r>
        <w:rPr>
          <w:rFonts w:ascii="Times New Roman" w:hAnsi="Times New Roman" w:hint="default"/>
          <w:rtl w:val="0"/>
          <w:lang w:val="fr-FR"/>
        </w:rPr>
        <w:t>é</w:t>
      </w:r>
      <w:r>
        <w:rPr>
          <w:rFonts w:ascii="Times New Roman" w:hAnsi="Times New Roman"/>
          <w:rtl w:val="0"/>
          <w:lang w:val="da-DK"/>
        </w:rPr>
        <w:t>n J, Oliv</w:t>
      </w:r>
      <w:r>
        <w:rPr>
          <w:rFonts w:ascii="Times New Roman" w:hAnsi="Times New Roman" w:hint="default"/>
          <w:rtl w:val="0"/>
          <w:lang w:val="fr-FR"/>
        </w:rPr>
        <w:t>é</w:t>
      </w:r>
      <w:r>
        <w:rPr>
          <w:rFonts w:ascii="Times New Roman" w:hAnsi="Times New Roman"/>
          <w:rtl w:val="0"/>
          <w:lang w:val="pt-PT"/>
        </w:rPr>
        <w:t>-Marqu</w:t>
      </w:r>
      <w:r>
        <w:rPr>
          <w:rFonts w:ascii="Times New Roman" w:hAnsi="Times New Roman" w:hint="default"/>
          <w:rtl w:val="0"/>
          <w:lang w:val="fr-FR"/>
        </w:rPr>
        <w:t>é</w:t>
      </w:r>
      <w:r>
        <w:rPr>
          <w:rFonts w:ascii="Times New Roman" w:hAnsi="Times New Roman"/>
          <w:rtl w:val="0"/>
          <w:lang w:val="es-ES_tradnl"/>
        </w:rPr>
        <w:t>s A, Loza-Santamar</w:t>
      </w:r>
      <w:r>
        <w:rPr>
          <w:rFonts w:ascii="Times New Roman" w:hAnsi="Times New Roman" w:hint="default"/>
          <w:rtl w:val="0"/>
        </w:rPr>
        <w:t>í</w:t>
      </w:r>
      <w:r>
        <w:rPr>
          <w:rFonts w:ascii="Times New Roman" w:hAnsi="Times New Roman"/>
          <w:rtl w:val="0"/>
          <w:lang w:val="es-ES_tradnl"/>
        </w:rPr>
        <w:t>a E, Vicente SP, Erausquin C, Tomero E, Horcada L, Uriarte E, S</w:t>
      </w:r>
      <w:r>
        <w:rPr>
          <w:rFonts w:ascii="Times New Roman" w:hAnsi="Times New Roman" w:hint="default"/>
          <w:rtl w:val="0"/>
        </w:rPr>
        <w:t>á</w:t>
      </w:r>
      <w:r>
        <w:rPr>
          <w:rFonts w:ascii="Times New Roman" w:hAnsi="Times New Roman"/>
          <w:rtl w:val="0"/>
          <w:lang w:val="es-ES_tradnl"/>
        </w:rPr>
        <w:t>nchez-Atrio A, Rosas J, Montilla C, Fern</w:t>
      </w:r>
      <w:r>
        <w:rPr>
          <w:rFonts w:ascii="Times New Roman" w:hAnsi="Times New Roman" w:hint="default"/>
          <w:rtl w:val="0"/>
        </w:rPr>
        <w:t>á</w:t>
      </w:r>
      <w:r>
        <w:rPr>
          <w:rFonts w:ascii="Times New Roman" w:hAnsi="Times New Roman"/>
          <w:rtl w:val="0"/>
          <w:lang w:val="fr-FR"/>
        </w:rPr>
        <w:t>ndez-Nebro A, Rodr</w:t>
      </w:r>
      <w:r>
        <w:rPr>
          <w:rFonts w:ascii="Times New Roman" w:hAnsi="Times New Roman" w:hint="default"/>
          <w:rtl w:val="0"/>
        </w:rPr>
        <w:t>í</w:t>
      </w:r>
      <w:r>
        <w:rPr>
          <w:rFonts w:ascii="Times New Roman" w:hAnsi="Times New Roman"/>
          <w:rtl w:val="0"/>
        </w:rPr>
        <w:t>guez-G</w:t>
      </w:r>
      <w:r>
        <w:rPr>
          <w:rFonts w:ascii="Times New Roman" w:hAnsi="Times New Roman" w:hint="default"/>
          <w:rtl w:val="0"/>
          <w:lang w:val="es-ES_tradnl"/>
        </w:rPr>
        <w:t>ó</w:t>
      </w:r>
      <w:r>
        <w:rPr>
          <w:rFonts w:ascii="Times New Roman" w:hAnsi="Times New Roman"/>
          <w:rtl w:val="0"/>
          <w:lang w:val="pt-PT"/>
        </w:rPr>
        <w:t>mez M, Vela P, Blanco R, Freire M, Silva L, D</w:t>
      </w:r>
      <w:r>
        <w:rPr>
          <w:rFonts w:ascii="Times New Roman" w:hAnsi="Times New Roman" w:hint="default"/>
          <w:rtl w:val="0"/>
        </w:rPr>
        <w:t>í</w:t>
      </w:r>
      <w:r>
        <w:rPr>
          <w:rFonts w:ascii="Times New Roman" w:hAnsi="Times New Roman"/>
          <w:rtl w:val="0"/>
        </w:rPr>
        <w:t>ez-</w:t>
      </w:r>
      <w:r>
        <w:rPr>
          <w:rFonts w:ascii="Times New Roman" w:hAnsi="Times New Roman" w:hint="default"/>
          <w:rtl w:val="0"/>
        </w:rPr>
        <w:t>Á</w:t>
      </w:r>
      <w:r>
        <w:rPr>
          <w:rFonts w:ascii="Times New Roman" w:hAnsi="Times New Roman"/>
          <w:rtl w:val="0"/>
          <w:lang w:val="es-ES_tradnl"/>
        </w:rPr>
        <w:t>lvarez E, Ib</w:t>
      </w:r>
      <w:r>
        <w:rPr>
          <w:rFonts w:ascii="Times New Roman" w:hAnsi="Times New Roman" w:hint="default"/>
          <w:rtl w:val="0"/>
          <w:lang w:val="es-ES_tradnl"/>
        </w:rPr>
        <w:t>áñ</w:t>
      </w:r>
      <w:r>
        <w:rPr>
          <w:rFonts w:ascii="Times New Roman" w:hAnsi="Times New Roman"/>
          <w:rtl w:val="0"/>
        </w:rPr>
        <w:t>ez-Barcel</w:t>
      </w:r>
      <w:r>
        <w:rPr>
          <w:rFonts w:ascii="Times New Roman" w:hAnsi="Times New Roman" w:hint="default"/>
          <w:rtl w:val="0"/>
          <w:lang w:val="es-ES_tradnl"/>
        </w:rPr>
        <w:t xml:space="preserve">ó </w:t>
      </w:r>
      <w:r>
        <w:rPr>
          <w:rFonts w:ascii="Times New Roman" w:hAnsi="Times New Roman"/>
          <w:rtl w:val="0"/>
        </w:rPr>
        <w:t>M, Zea A, Narv</w:t>
      </w:r>
      <w:r>
        <w:rPr>
          <w:rFonts w:ascii="Times New Roman" w:hAnsi="Times New Roman" w:hint="default"/>
          <w:rtl w:val="0"/>
        </w:rPr>
        <w:t>á</w:t>
      </w:r>
      <w:r>
        <w:rPr>
          <w:rFonts w:ascii="Times New Roman" w:hAnsi="Times New Roman"/>
          <w:rtl w:val="0"/>
          <w:lang w:val="fr-FR"/>
        </w:rPr>
        <w:t>ez J, Mart</w:t>
      </w:r>
      <w:r>
        <w:rPr>
          <w:rFonts w:ascii="Times New Roman" w:hAnsi="Times New Roman" w:hint="default"/>
          <w:rtl w:val="0"/>
        </w:rPr>
        <w:t>í</w:t>
      </w:r>
      <w:r>
        <w:rPr>
          <w:rFonts w:ascii="Times New Roman" w:hAnsi="Times New Roman"/>
          <w:rtl w:val="0"/>
          <w:lang w:val="es-ES_tradnl"/>
        </w:rPr>
        <w:t>nez-Taboada V, Marenco JL, de Castro MF, Fern</w:t>
      </w:r>
      <w:r>
        <w:rPr>
          <w:rFonts w:ascii="Times New Roman" w:hAnsi="Times New Roman" w:hint="default"/>
          <w:rtl w:val="0"/>
        </w:rPr>
        <w:t>á</w:t>
      </w:r>
      <w:r>
        <w:rPr>
          <w:rFonts w:ascii="Times New Roman" w:hAnsi="Times New Roman"/>
          <w:rtl w:val="0"/>
          <w:lang w:val="de-DE"/>
        </w:rPr>
        <w:t>ndez-Berrizbeitia O, Hern</w:t>
      </w:r>
      <w:r>
        <w:rPr>
          <w:rFonts w:ascii="Times New Roman" w:hAnsi="Times New Roman" w:hint="default"/>
          <w:rtl w:val="0"/>
        </w:rPr>
        <w:t>á</w:t>
      </w:r>
      <w:r>
        <w:rPr>
          <w:rFonts w:ascii="Times New Roman" w:hAnsi="Times New Roman"/>
          <w:rtl w:val="0"/>
          <w:lang w:val="pt-PT"/>
        </w:rPr>
        <w:t>ndez-Beriain J</w:t>
      </w:r>
      <w:r>
        <w:rPr>
          <w:rFonts w:ascii="Times New Roman" w:hAnsi="Times New Roman" w:hint="default"/>
          <w:rtl w:val="0"/>
        </w:rPr>
        <w:t>Á</w:t>
      </w:r>
      <w:r>
        <w:rPr>
          <w:rFonts w:ascii="Times New Roman" w:hAnsi="Times New Roman"/>
          <w:rtl w:val="0"/>
          <w:lang w:val="es-ES_tradnl"/>
        </w:rPr>
        <w:t>, Gantes M, Hern</w:t>
      </w:r>
      <w:r>
        <w:rPr>
          <w:rFonts w:ascii="Times New Roman" w:hAnsi="Times New Roman" w:hint="default"/>
          <w:rtl w:val="0"/>
        </w:rPr>
        <w:t>á</w:t>
      </w:r>
      <w:r>
        <w:rPr>
          <w:rFonts w:ascii="Times New Roman" w:hAnsi="Times New Roman"/>
          <w:rtl w:val="0"/>
          <w:lang w:val="fr-FR"/>
        </w:rPr>
        <w:t>ndez-Cruz B, P</w:t>
      </w:r>
      <w:r>
        <w:rPr>
          <w:rFonts w:ascii="Times New Roman" w:hAnsi="Times New Roman" w:hint="default"/>
          <w:rtl w:val="0"/>
          <w:lang w:val="fr-FR"/>
        </w:rPr>
        <w:t>é</w:t>
      </w:r>
      <w:r>
        <w:rPr>
          <w:rFonts w:ascii="Times New Roman" w:hAnsi="Times New Roman"/>
          <w:rtl w:val="0"/>
          <w:lang w:val="es-ES_tradnl"/>
        </w:rPr>
        <w:t>rez-Venegas JJ, Pecond</w:t>
      </w:r>
      <w:r>
        <w:rPr>
          <w:rFonts w:ascii="Times New Roman" w:hAnsi="Times New Roman" w:hint="default"/>
          <w:rtl w:val="0"/>
          <w:lang w:val="es-ES_tradnl"/>
        </w:rPr>
        <w:t>ó</w:t>
      </w:r>
      <w:r>
        <w:rPr>
          <w:rFonts w:ascii="Times New Roman" w:hAnsi="Times New Roman"/>
          <w:rtl w:val="0"/>
        </w:rPr>
        <w:t xml:space="preserve">n </w:t>
      </w:r>
      <w:r>
        <w:rPr>
          <w:rFonts w:ascii="Times New Roman" w:hAnsi="Times New Roman" w:hint="default"/>
          <w:rtl w:val="0"/>
        </w:rPr>
        <w:t>Á</w:t>
      </w:r>
      <w:r>
        <w:rPr>
          <w:rFonts w:ascii="Times New Roman" w:hAnsi="Times New Roman"/>
          <w:rtl w:val="0"/>
          <w:lang w:val="pt-PT"/>
        </w:rPr>
        <w:t>, Marras C, Carreira P, Bonilla G, Torrente V, Castellv</w:t>
      </w:r>
      <w:r>
        <w:rPr>
          <w:rFonts w:ascii="Times New Roman" w:hAnsi="Times New Roman" w:hint="default"/>
          <w:rtl w:val="0"/>
        </w:rPr>
        <w:t xml:space="preserve">í </w:t>
      </w:r>
      <w:r>
        <w:rPr>
          <w:rFonts w:ascii="Times New Roman" w:hAnsi="Times New Roman"/>
          <w:rtl w:val="0"/>
          <w:lang w:val="es-ES_tradnl"/>
        </w:rPr>
        <w:t>I, Alegre J, Moreno M, Raya E, de la Pe</w:t>
      </w:r>
      <w:r>
        <w:rPr>
          <w:rFonts w:ascii="Times New Roman" w:hAnsi="Times New Roman" w:hint="default"/>
          <w:rtl w:val="0"/>
          <w:lang w:val="es-ES_tradnl"/>
        </w:rPr>
        <w:t>ñ</w:t>
      </w:r>
      <w:r>
        <w:rPr>
          <w:rFonts w:ascii="Times New Roman" w:hAnsi="Times New Roman"/>
          <w:rtl w:val="0"/>
          <w:lang w:val="fr-FR"/>
        </w:rPr>
        <w:t>a PG, V</w:t>
      </w:r>
      <w:r>
        <w:rPr>
          <w:rFonts w:ascii="Times New Roman" w:hAnsi="Times New Roman" w:hint="default"/>
          <w:rtl w:val="0"/>
        </w:rPr>
        <w:t>á</w:t>
      </w:r>
      <w:r>
        <w:rPr>
          <w:rFonts w:ascii="Times New Roman" w:hAnsi="Times New Roman"/>
          <w:rtl w:val="0"/>
          <w:lang w:val="es-ES_tradnl"/>
        </w:rPr>
        <w:t xml:space="preserve">zquez T, Aguirre </w:t>
      </w:r>
      <w:r>
        <w:rPr>
          <w:rFonts w:ascii="Times New Roman" w:hAnsi="Times New Roman" w:hint="default"/>
          <w:rtl w:val="0"/>
        </w:rPr>
        <w:t>Á</w:t>
      </w:r>
      <w:r>
        <w:rPr>
          <w:rFonts w:ascii="Times New Roman" w:hAnsi="Times New Roman"/>
          <w:rtl w:val="0"/>
          <w:lang w:val="en-US"/>
        </w:rPr>
        <w:t>, Quevedo V, Pego-Reigosa JM; EAS-SER (Systemic Diseases Study Group of the Spanish Society of Rheumatology). Comprehensive description of clinical characteristics of a large systemic lupus erythematosus cohort from the Spanish Rheumatology Society Lupus Registry (RELESSER) with emphasis on complete versus incomplete lupus differences. Medicine (Baltimore). 2015 Jan;94(1):e267.</w:t>
      </w:r>
    </w:p>
    <w:p>
      <w:pPr>
        <w:pStyle w:val="Footnote"/>
        <w:rPr>
          <w:rFonts w:ascii="Times New Roman" w:cs="Times New Roman" w:hAnsi="Times New Roman" w:eastAsia="Times New Roman"/>
        </w:rPr>
      </w:pPr>
    </w:p>
    <w:p>
      <w:pPr>
        <w:pStyle w:val="Footnote"/>
        <w:rPr>
          <w:rFonts w:ascii="Times New Roman" w:cs="Times New Roman" w:hAnsi="Times New Roman" w:eastAsia="Times New Roman"/>
        </w:rPr>
      </w:pPr>
      <w:r>
        <w:rPr>
          <w:rFonts w:ascii="Times New Roman" w:hAnsi="Times New Roman"/>
          <w:rtl w:val="0"/>
          <w:lang w:val="it-IT"/>
        </w:rPr>
        <w:t>Zerbo, O., Qian, Y., Yoshida, C.</w:t>
      </w:r>
      <w:r>
        <w:rPr>
          <w:rFonts w:ascii="Times New Roman" w:hAnsi="Times New Roman" w:hint="default"/>
          <w:rtl w:val="0"/>
        </w:rPr>
        <w:t> </w:t>
      </w:r>
      <w:r>
        <w:rPr>
          <w:rStyle w:val="None"/>
          <w:rFonts w:ascii="Times New Roman" w:hAnsi="Times New Roman"/>
          <w:i w:val="1"/>
          <w:iCs w:val="1"/>
          <w:rtl w:val="0"/>
        </w:rPr>
        <w:t>et al.</w:t>
      </w:r>
      <w:r>
        <w:rPr>
          <w:rFonts w:ascii="Times New Roman" w:hAnsi="Times New Roman" w:hint="default"/>
          <w:rtl w:val="0"/>
        </w:rPr>
        <w:t> </w:t>
      </w:r>
      <w:r>
        <w:rPr>
          <w:rFonts w:ascii="Times New Roman" w:hAnsi="Times New Roman"/>
          <w:rtl w:val="0"/>
          <w:lang w:val="en-US"/>
        </w:rPr>
        <w:t>Maternal Infection During Pregnancy and Autism Spectrum Disorders.</w:t>
      </w:r>
      <w:r>
        <w:rPr>
          <w:rFonts w:ascii="Times New Roman" w:hAnsi="Times New Roman" w:hint="default"/>
          <w:rtl w:val="0"/>
        </w:rPr>
        <w:t> </w:t>
      </w:r>
      <w:r>
        <w:rPr>
          <w:rStyle w:val="None"/>
          <w:rFonts w:ascii="Times New Roman" w:hAnsi="Times New Roman"/>
          <w:i w:val="1"/>
          <w:iCs w:val="1"/>
          <w:rtl w:val="0"/>
          <w:lang w:val="en-US"/>
        </w:rPr>
        <w:t>J Autism Dev Disord</w:t>
      </w:r>
      <w:r>
        <w:rPr>
          <w:rFonts w:ascii="Times New Roman" w:hAnsi="Times New Roman" w:hint="default"/>
          <w:rtl w:val="0"/>
        </w:rPr>
        <w:t> </w:t>
      </w:r>
      <w:r>
        <w:rPr>
          <w:rFonts w:ascii="Times New Roman" w:hAnsi="Times New Roman"/>
          <w:rtl w:val="0"/>
        </w:rPr>
        <w:t>45,</w:t>
      </w:r>
      <w:r>
        <w:rPr>
          <w:rFonts w:ascii="Times New Roman" w:hAnsi="Times New Roman" w:hint="default"/>
          <w:rtl w:val="0"/>
        </w:rPr>
        <w:t> </w:t>
      </w:r>
      <w:r>
        <w:rPr>
          <w:rFonts w:ascii="Times New Roman" w:hAnsi="Times New Roman"/>
          <w:rtl w:val="0"/>
        </w:rPr>
        <w:t>4015</w:t>
      </w:r>
      <w:r>
        <w:rPr>
          <w:rFonts w:ascii="Times New Roman" w:hAnsi="Times New Roman" w:hint="default"/>
          <w:rtl w:val="0"/>
        </w:rPr>
        <w:t>–</w:t>
      </w:r>
      <w:r>
        <w:rPr>
          <w:rFonts w:ascii="Times New Roman" w:hAnsi="Times New Roman"/>
          <w:rtl w:val="0"/>
        </w:rPr>
        <w:t xml:space="preserve">4025 (2015). </w:t>
      </w:r>
      <w:r>
        <w:rPr>
          <w:rStyle w:val="Hyperlink.0"/>
          <w:rFonts w:ascii="Times New Roman" w:cs="Times New Roman" w:hAnsi="Times New Roman" w:eastAsia="Times New Roman"/>
        </w:rPr>
        <w:fldChar w:fldCharType="begin" w:fldLock="0"/>
      </w:r>
      <w:r>
        <w:rPr>
          <w:rStyle w:val="Hyperlink.0"/>
          <w:rFonts w:ascii="Times New Roman" w:cs="Times New Roman" w:hAnsi="Times New Roman" w:eastAsia="Times New Roman"/>
        </w:rPr>
        <w:instrText xml:space="preserve"> HYPERLINK "https://doi.org/10.1007/s10803-013-2016-3"</w:instrText>
      </w:r>
      <w:r>
        <w:rPr>
          <w:rStyle w:val="Hyperlink.0"/>
          <w:rFonts w:ascii="Times New Roman" w:cs="Times New Roman" w:hAnsi="Times New Roman" w:eastAsia="Times New Roman"/>
        </w:rPr>
        <w:fldChar w:fldCharType="separate" w:fldLock="0"/>
      </w:r>
      <w:r>
        <w:rPr>
          <w:rStyle w:val="Hyperlink.0"/>
          <w:rFonts w:ascii="Times New Roman" w:hAnsi="Times New Roman"/>
          <w:rtl w:val="0"/>
        </w:rPr>
        <w:t>https://doi.org/10.1007/s10803-013-2016-3</w:t>
      </w:r>
      <w:r>
        <w:rPr>
          <w:rFonts w:ascii="Times New Roman" w:cs="Times New Roman" w:hAnsi="Times New Roman" w:eastAsia="Times New Roman"/>
        </w:rPr>
        <w:fldChar w:fldCharType="end" w:fldLock="0"/>
      </w:r>
    </w:p>
    <w:p>
      <w:pPr>
        <w:pStyle w:val="Footnote"/>
        <w:rPr>
          <w:rFonts w:ascii="Times New Roman" w:cs="Times New Roman" w:hAnsi="Times New Roman" w:eastAsia="Times New Roman"/>
        </w:rPr>
      </w:pPr>
    </w:p>
    <w:p>
      <w:pPr>
        <w:pStyle w:val="Footnote"/>
        <w:rPr>
          <w:rFonts w:ascii="Times New Roman" w:cs="Times New Roman" w:hAnsi="Times New Roman" w:eastAsia="Times New Roman"/>
        </w:rPr>
      </w:pPr>
      <w:r>
        <w:rPr>
          <w:rFonts w:ascii="Times New Roman" w:hAnsi="Times New Roman"/>
          <w:rtl w:val="0"/>
          <w:lang w:val="nl-NL"/>
        </w:rPr>
        <w:t xml:space="preserve">Zhu, Z., Tang, S., Deng, X., &amp; Wang, Y. </w:t>
      </w:r>
      <w:r>
        <w:rPr>
          <w:rFonts w:ascii="Times New Roman" w:hAnsi="Times New Roman" w:hint="default"/>
          <w:rtl w:val="0"/>
          <w:lang w:val="en-US"/>
        </w:rPr>
        <w:t>“</w:t>
      </w:r>
      <w:r>
        <w:rPr>
          <w:rFonts w:ascii="Times New Roman" w:hAnsi="Times New Roman"/>
          <w:rtl w:val="0"/>
          <w:lang w:val="en-US"/>
        </w:rPr>
        <w:t>Maternal Systemic Lupus Erythematosus, Rheumatoid Arthritis, and</w:t>
      </w:r>
      <w:r>
        <w:rPr>
          <w:rFonts w:ascii="Times New Roman" w:hAnsi="Times New Roman" w:hint="default"/>
          <w:rtl w:val="0"/>
        </w:rPr>
        <w:t> </w:t>
      </w:r>
      <w:r>
        <w:rPr>
          <w:rFonts w:ascii="Times New Roman" w:hAnsi="Times New Roman"/>
          <w:rtl w:val="0"/>
          <w:lang w:val="da-DK"/>
        </w:rPr>
        <w:t>Risk for</w:t>
      </w:r>
      <w:r>
        <w:rPr>
          <w:rFonts w:ascii="Times New Roman" w:hAnsi="Times New Roman" w:hint="default"/>
          <w:rtl w:val="0"/>
        </w:rPr>
        <w:t> </w:t>
      </w:r>
      <w:r>
        <w:rPr>
          <w:rFonts w:ascii="Times New Roman" w:hAnsi="Times New Roman"/>
          <w:rtl w:val="0"/>
          <w:lang w:val="en-US"/>
        </w:rPr>
        <w:t>Autism Spectrum Disorders in</w:t>
      </w:r>
      <w:r>
        <w:rPr>
          <w:rFonts w:ascii="Times New Roman" w:hAnsi="Times New Roman" w:hint="default"/>
          <w:rtl w:val="0"/>
        </w:rPr>
        <w:t> </w:t>
      </w:r>
      <w:r>
        <w:rPr>
          <w:rFonts w:ascii="Times New Roman" w:hAnsi="Times New Roman"/>
          <w:rtl w:val="0"/>
        </w:rPr>
        <w:t>O</w:t>
      </w:r>
      <w:r>
        <w:rPr>
          <w:rFonts w:ascii="Times New Roman" w:hAnsi="Times New Roman"/>
          <w:rtl w:val="0"/>
          <w:lang w:val="en-US"/>
        </w:rPr>
        <w:t>f</w:t>
      </w:r>
      <w:r>
        <w:rPr>
          <w:rFonts w:ascii="Times New Roman" w:hAnsi="Times New Roman"/>
          <w:rtl w:val="0"/>
          <w:lang w:val="nl-NL"/>
        </w:rPr>
        <w:t>fspring: A</w:t>
      </w:r>
      <w:r>
        <w:rPr>
          <w:rFonts w:ascii="Times New Roman" w:hAnsi="Times New Roman" w:hint="default"/>
          <w:rtl w:val="0"/>
        </w:rPr>
        <w:t> </w:t>
      </w:r>
      <w:r>
        <w:rPr>
          <w:rFonts w:ascii="Times New Roman" w:hAnsi="Times New Roman"/>
          <w:rtl w:val="0"/>
        </w:rPr>
        <w:t>Meta</w:t>
      </w:r>
      <w:r>
        <w:rPr>
          <w:rFonts w:ascii="Arial Unicode MS" w:cs="Arial Unicode MS" w:hAnsi="Arial Unicode MS" w:eastAsia="Arial Unicode MS" w:hint="default"/>
          <w:b w:val="0"/>
          <w:bCs w:val="0"/>
          <w:i w:val="0"/>
          <w:iCs w:val="0"/>
          <w:rtl w:val="0"/>
        </w:rPr>
        <w:t>‑</w:t>
      </w:r>
      <w:r>
        <w:rPr>
          <w:rFonts w:ascii="Times New Roman" w:hAnsi="Times New Roman"/>
          <w:rtl w:val="0"/>
          <w:lang w:val="en-US"/>
        </w:rPr>
        <w:t>analysis</w:t>
      </w:r>
      <w:r>
        <w:rPr>
          <w:rFonts w:ascii="Times New Roman" w:hAnsi="Times New Roman"/>
          <w:rtl w:val="0"/>
          <w:lang w:val="en-US"/>
        </w:rPr>
        <w:t>.</w:t>
      </w:r>
      <w:r>
        <w:rPr>
          <w:rFonts w:ascii="Times New Roman" w:hAnsi="Times New Roman" w:hint="default"/>
          <w:rtl w:val="0"/>
          <w:lang w:val="en-US"/>
        </w:rPr>
        <w:t>”</w:t>
      </w:r>
      <w:r>
        <w:rPr>
          <w:rFonts w:ascii="Times New Roman" w:hAnsi="Times New Roman"/>
          <w:rtl w:val="0"/>
        </w:rPr>
        <w:t xml:space="preserve"> </w:t>
      </w:r>
      <w:r>
        <w:rPr>
          <w:rStyle w:val="None"/>
          <w:rFonts w:ascii="Times New Roman" w:hAnsi="Times New Roman"/>
          <w:i w:val="1"/>
          <w:iCs w:val="1"/>
          <w:rtl w:val="0"/>
          <w:lang w:val="en-US"/>
        </w:rPr>
        <w:t>Journal of Autism and Developmental Disorders</w:t>
      </w:r>
      <w:r>
        <w:rPr>
          <w:rFonts w:ascii="Times New Roman" w:hAnsi="Times New Roman"/>
          <w:rtl w:val="0"/>
        </w:rPr>
        <w:t xml:space="preserve"> (2020) 50:2852</w:t>
      </w:r>
      <w:r>
        <w:rPr>
          <w:rFonts w:ascii="Times New Roman" w:hAnsi="Times New Roman" w:hint="default"/>
          <w:rtl w:val="0"/>
        </w:rPr>
        <w:t>–</w:t>
      </w:r>
      <w:r>
        <w:rPr>
          <w:rFonts w:ascii="Times New Roman" w:hAnsi="Times New Roman"/>
          <w:rtl w:val="0"/>
        </w:rPr>
        <w:t xml:space="preserve">2859 </w:t>
      </w:r>
      <w:r>
        <w:rPr>
          <w:rStyle w:val="Hyperlink.0"/>
          <w:rFonts w:ascii="Times New Roman" w:cs="Times New Roman" w:hAnsi="Times New Roman" w:eastAsia="Times New Roman"/>
        </w:rPr>
        <w:fldChar w:fldCharType="begin" w:fldLock="0"/>
      </w:r>
      <w:r>
        <w:rPr>
          <w:rStyle w:val="Hyperlink.0"/>
          <w:rFonts w:ascii="Times New Roman" w:cs="Times New Roman" w:hAnsi="Times New Roman" w:eastAsia="Times New Roman"/>
        </w:rPr>
        <w:instrText xml:space="preserve"> HYPERLINK "https://doi.org/10.1007/s10803-020-04400-y"</w:instrText>
      </w:r>
      <w:r>
        <w:rPr>
          <w:rStyle w:val="Hyperlink.0"/>
          <w:rFonts w:ascii="Times New Roman" w:cs="Times New Roman" w:hAnsi="Times New Roman" w:eastAsia="Times New Roman"/>
        </w:rPr>
        <w:fldChar w:fldCharType="separate" w:fldLock="0"/>
      </w:r>
      <w:r>
        <w:rPr>
          <w:rStyle w:val="Hyperlink.0"/>
          <w:rFonts w:ascii="Times New Roman" w:hAnsi="Times New Roman"/>
          <w:rtl w:val="0"/>
        </w:rPr>
        <w:t>https://doi.org/10.1007/s10803-020-04400-y</w:t>
      </w:r>
      <w:r>
        <w:rPr>
          <w:rFonts w:ascii="Times New Roman" w:cs="Times New Roman" w:hAnsi="Times New Roman" w:eastAsia="Times New Roman"/>
        </w:rPr>
        <w:fldChar w:fldCharType="end" w:fldLock="0"/>
      </w:r>
    </w:p>
    <w:p>
      <w:pPr>
        <w:pStyle w:val="Footnote"/>
      </w:pPr>
      <w:r>
        <w:rPr>
          <w:rFonts w:ascii="Times New Roman" w:cs="Times New Roman" w:hAnsi="Times New Roman" w:eastAsia="Times New Roman"/>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pPr>
      <w:r>
        <w:rPr>
          <w:rFonts w:ascii="Times New Roman" w:cs="Times New Roman" w:hAnsi="Times New Roman" w:eastAsia="Times New Roman"/>
          <w:vertAlign w:val="superscript"/>
        </w:rPr>
        <w:footnoteRef/>
      </w:r>
      <w:r>
        <w:rPr>
          <w:rFonts w:ascii="Times New Roman" w:hAnsi="Times New Roman"/>
          <w:rtl w:val="0"/>
          <w:lang w:val="de-DE"/>
        </w:rPr>
        <w:t xml:space="preserve"> Barber, M.R.W., Johnson, S.R., Gladman, D.D.</w:t>
      </w:r>
      <w:r>
        <w:rPr>
          <w:rFonts w:ascii="Times New Roman" w:hAnsi="Times New Roman" w:hint="default"/>
          <w:rtl w:val="0"/>
        </w:rPr>
        <w:t> </w:t>
      </w:r>
      <w:r>
        <w:rPr>
          <w:rFonts w:ascii="Times New Roman" w:hAnsi="Times New Roman"/>
          <w:i w:val="1"/>
          <w:iCs w:val="1"/>
          <w:rtl w:val="0"/>
        </w:rPr>
        <w:t>et al.</w:t>
      </w:r>
      <w:r>
        <w:rPr>
          <w:rFonts w:ascii="Times New Roman" w:hAnsi="Times New Roman" w:hint="default"/>
          <w:rtl w:val="0"/>
        </w:rPr>
        <w:t> </w:t>
      </w:r>
      <w:r>
        <w:rPr>
          <w:rFonts w:ascii="Times New Roman" w:hAnsi="Times New Roman"/>
          <w:rtl w:val="0"/>
          <w:lang w:val="en-US"/>
        </w:rPr>
        <w:t>Evolving concepts in systemic lupus erythematosus damage assessment.</w:t>
      </w:r>
      <w:r>
        <w:rPr>
          <w:rFonts w:ascii="Times New Roman" w:hAnsi="Times New Roman" w:hint="default"/>
          <w:rtl w:val="0"/>
        </w:rPr>
        <w:t> </w:t>
      </w:r>
      <w:r>
        <w:rPr>
          <w:rFonts w:ascii="Times New Roman" w:hAnsi="Times New Roman"/>
          <w:i w:val="1"/>
          <w:iCs w:val="1"/>
          <w:rtl w:val="0"/>
          <w:lang w:val="de-DE"/>
        </w:rPr>
        <w:t>Nat Rev Rheumatol</w:t>
      </w:r>
      <w:r>
        <w:rPr>
          <w:rFonts w:ascii="Times New Roman" w:hAnsi="Times New Roman" w:hint="default"/>
          <w:rtl w:val="0"/>
        </w:rPr>
        <w:t> </w:t>
      </w:r>
      <w:r>
        <w:rPr>
          <w:rFonts w:ascii="Times New Roman" w:hAnsi="Times New Roman"/>
          <w:rtl w:val="0"/>
        </w:rPr>
        <w:t>(2021).</w:t>
      </w:r>
    </w:p>
  </w:footnote>
  <w:footnote w:id="2">
    <w:p>
      <w:pPr>
        <w:pStyle w:val="Footnote"/>
      </w:pPr>
      <w:r>
        <w:rPr>
          <w:rFonts w:ascii="Times New Roman" w:cs="Times New Roman" w:hAnsi="Times New Roman" w:eastAsia="Times New Roman"/>
          <w:vertAlign w:val="superscript"/>
        </w:rPr>
        <w:footnoteRef/>
      </w:r>
      <w:r>
        <w:rPr>
          <w:rFonts w:ascii="Times New Roman" w:hAnsi="Times New Roman"/>
          <w:rtl w:val="0"/>
          <w:lang w:val="en-US"/>
        </w:rPr>
        <w:t xml:space="preserve"> Daly R, Partovi R, Davidson P. Lupus Diagnosis: Process and Patient Experience [abstract].</w:t>
      </w:r>
      <w:r>
        <w:rPr>
          <w:rFonts w:ascii="Times New Roman" w:hAnsi="Times New Roman" w:hint="default"/>
          <w:rtl w:val="0"/>
        </w:rPr>
        <w:t> </w:t>
      </w:r>
      <w:r>
        <w:rPr>
          <w:rFonts w:ascii="Times New Roman" w:hAnsi="Times New Roman"/>
          <w:i w:val="1"/>
          <w:iCs w:val="1"/>
          <w:shd w:val="clear" w:color="auto" w:fill="ffffff"/>
          <w:rtl w:val="0"/>
          <w:lang w:val="de-DE"/>
        </w:rPr>
        <w:t>Arthritis Rheumatol.</w:t>
      </w:r>
      <w:r>
        <w:rPr>
          <w:rFonts w:ascii="Times New Roman" w:hAnsi="Times New Roman" w:hint="default"/>
          <w:rtl w:val="0"/>
        </w:rPr>
        <w:t> </w:t>
      </w:r>
      <w:r>
        <w:rPr>
          <w:rFonts w:ascii="Times New Roman" w:hAnsi="Times New Roman"/>
          <w:rtl w:val="0"/>
          <w:lang w:val="en-US"/>
        </w:rPr>
        <w:t>2017; 69 (suppl 10). https://acrabstracts.org/abstract/lupus-diagnosis-process-and-patient-experience/. Accessed May 22, 2021.</w:t>
      </w:r>
      <w:r>
        <w:rPr>
          <w:rFonts w:ascii="Times New Roman" w:hAnsi="Times New Roman"/>
          <w:rtl w:val="0"/>
          <w:lang w:val="en-US"/>
        </w:rPr>
        <w:t xml:space="preserve"> </w:t>
      </w:r>
    </w:p>
  </w:footnote>
  <w:footnote w:id="3">
    <w:p>
      <w:pPr>
        <w:pStyle w:val="Footnote"/>
      </w:pPr>
      <w:r>
        <w:rPr>
          <w:rFonts w:ascii="Times New Roman" w:cs="Times New Roman" w:hAnsi="Times New Roman" w:eastAsia="Times New Roman"/>
          <w:vertAlign w:val="superscript"/>
        </w:rPr>
        <w:footnoteRef/>
      </w:r>
      <w:r>
        <w:rPr>
          <w:rFonts w:ascii="Times New Roman" w:hAnsi="Times New Roman"/>
          <w:rtl w:val="0"/>
        </w:rPr>
        <w:t xml:space="preserve"> </w:t>
      </w:r>
      <w:r>
        <w:rPr>
          <w:rFonts w:ascii="Times New Roman" w:hAnsi="Times New Roman"/>
          <w:rtl w:val="0"/>
          <w:lang w:val="en-US"/>
        </w:rPr>
        <w:t xml:space="preserve">Altman, D.G. </w:t>
      </w:r>
      <w:r>
        <w:rPr>
          <w:rFonts w:ascii="Times New Roman" w:hAnsi="Times New Roman" w:hint="default"/>
          <w:rtl w:val="0"/>
          <w:lang w:val="en-US"/>
        </w:rPr>
        <w:t>“</w:t>
      </w:r>
      <w:r>
        <w:rPr>
          <w:rFonts w:ascii="Times New Roman" w:hAnsi="Times New Roman"/>
          <w:rtl w:val="0"/>
          <w:lang w:val="en-US"/>
        </w:rPr>
        <w:t>Statistics notes: Absence of evidence is not evidence of absence</w:t>
      </w:r>
      <w:r>
        <w:rPr>
          <w:rFonts w:ascii="Times New Roman" w:hAnsi="Times New Roman"/>
          <w:rtl w:val="0"/>
          <w:lang w:val="en-US"/>
        </w:rPr>
        <w:t>,</w:t>
      </w:r>
      <w:r>
        <w:rPr>
          <w:rFonts w:ascii="Times New Roman" w:hAnsi="Times New Roman" w:hint="default"/>
          <w:rtl w:val="0"/>
          <w:lang w:val="en-US"/>
        </w:rPr>
        <w:t xml:space="preserve">” </w:t>
      </w:r>
      <w:r>
        <w:rPr>
          <w:rFonts w:ascii="Times New Roman" w:hAnsi="Times New Roman"/>
          <w:i w:val="1"/>
          <w:iCs w:val="1"/>
          <w:rtl w:val="0"/>
        </w:rPr>
        <w:t>BMJ</w:t>
      </w:r>
      <w:r>
        <w:rPr>
          <w:rFonts w:ascii="Times New Roman" w:hAnsi="Times New Roman" w:hint="default"/>
          <w:rtl w:val="0"/>
        </w:rPr>
        <w:t> </w:t>
      </w:r>
      <w:r>
        <w:rPr>
          <w:rFonts w:ascii="Times New Roman" w:hAnsi="Times New Roman"/>
          <w:rtl w:val="0"/>
        </w:rPr>
        <w:t>1995;311:485</w:t>
      </w:r>
      <w:r>
        <w:rPr>
          <w:rFonts w:ascii="Times New Roman" w:hAnsi="Times New Roman"/>
          <w:rtl w:val="0"/>
          <w:lang w:val="en-US"/>
        </w:rPr>
        <w:t xml:space="preserve">. </w:t>
      </w:r>
    </w:p>
  </w:footnote>
  <w:footnote w:id="4">
    <w:p>
      <w:pPr>
        <w:pStyle w:val="Footnote"/>
      </w:pPr>
      <w:r>
        <w:rPr>
          <w:rFonts w:ascii="Times New Roman" w:cs="Times New Roman" w:hAnsi="Times New Roman" w:eastAsia="Times New Roman"/>
          <w:vertAlign w:val="superscript"/>
        </w:rPr>
        <w:footnoteRef/>
      </w:r>
      <w:r>
        <w:rPr>
          <w:rFonts w:ascii="Times New Roman" w:hAnsi="Times New Roman"/>
          <w:rtl w:val="0"/>
          <w:lang w:val="pt-PT"/>
        </w:rPr>
        <w:t xml:space="preserve"> Figueiredo-Braga,</w:t>
      </w:r>
      <w:r>
        <w:rPr>
          <w:rFonts w:ascii="Times New Roman" w:hAnsi="Times New Roman"/>
          <w:rtl w:val="0"/>
          <w:lang w:val="en-US"/>
        </w:rPr>
        <w:t xml:space="preserve"> M., et al, </w:t>
      </w:r>
      <w:r>
        <w:rPr>
          <w:rFonts w:ascii="Times New Roman" w:hAnsi="Times New Roman" w:hint="default"/>
          <w:rtl w:val="0"/>
          <w:lang w:val="en-US"/>
        </w:rPr>
        <w:t>“</w:t>
      </w:r>
      <w:r>
        <w:rPr>
          <w:rFonts w:ascii="Times New Roman" w:hAnsi="Times New Roman"/>
          <w:rtl w:val="0"/>
          <w:lang w:val="en-US"/>
        </w:rPr>
        <w:t>Depression and anxiety in systemic lupus erythematosus</w:t>
      </w:r>
      <w:r>
        <w:rPr>
          <w:rFonts w:ascii="Times New Roman" w:hAnsi="Times New Roman"/>
          <w:rtl w:val="0"/>
          <w:lang w:val="en-US"/>
        </w:rPr>
        <w:t>,</w:t>
      </w:r>
      <w:r>
        <w:rPr>
          <w:rFonts w:ascii="Times New Roman" w:hAnsi="Times New Roman" w:hint="default"/>
          <w:rtl w:val="0"/>
          <w:lang w:val="en-US"/>
        </w:rPr>
        <w:t xml:space="preserve">” </w:t>
      </w:r>
      <w:r>
        <w:rPr>
          <w:rStyle w:val="Hyperlink.1"/>
          <w:rFonts w:ascii="Times New Roman" w:cs="Times New Roman" w:hAnsi="Times New Roman" w:eastAsia="Times New Roman"/>
        </w:rPr>
        <w:fldChar w:fldCharType="begin" w:fldLock="0"/>
      </w:r>
      <w:r>
        <w:rPr>
          <w:rStyle w:val="Hyperlink.1"/>
          <w:rFonts w:ascii="Times New Roman" w:cs="Times New Roman" w:hAnsi="Times New Roman" w:eastAsia="Times New Roman"/>
        </w:rPr>
        <w:instrText xml:space="preserve"> HYPERLINK "https://www.ncbi.nlm.nih.gov/pmc/articles/PMC6076116/#"</w:instrText>
      </w:r>
      <w:r>
        <w:rPr>
          <w:rStyle w:val="Hyperlink.1"/>
          <w:rFonts w:ascii="Times New Roman" w:cs="Times New Roman" w:hAnsi="Times New Roman" w:eastAsia="Times New Roman"/>
        </w:rPr>
        <w:fldChar w:fldCharType="separate" w:fldLock="0"/>
      </w:r>
      <w:r>
        <w:rPr>
          <w:rStyle w:val="Hyperlink.1"/>
          <w:rFonts w:ascii="Times New Roman" w:hAnsi="Times New Roman"/>
          <w:rtl w:val="0"/>
          <w:lang w:val="it-IT"/>
        </w:rPr>
        <w:t>Medicine (Baltimore).</w:t>
      </w:r>
      <w:r>
        <w:rPr>
          <w:rFonts w:ascii="Times New Roman" w:cs="Times New Roman" w:hAnsi="Times New Roman" w:eastAsia="Times New Roman"/>
        </w:rPr>
        <w:fldChar w:fldCharType="end" w:fldLock="0"/>
      </w:r>
      <w:r>
        <w:rPr>
          <w:rFonts w:ascii="Times New Roman" w:hAnsi="Times New Roman" w:hint="default"/>
          <w:rtl w:val="0"/>
        </w:rPr>
        <w:t> </w:t>
      </w:r>
      <w:r>
        <w:rPr>
          <w:rFonts w:ascii="Times New Roman" w:hAnsi="Times New Roman"/>
          <w:rtl w:val="0"/>
        </w:rPr>
        <w:t>2018 Jul; 97(28): e11376.</w:t>
      </w:r>
    </w:p>
  </w:footnote>
  <w:footnote w:id="5">
    <w:p>
      <w:pPr>
        <w:pStyle w:val="Footnote"/>
      </w:pPr>
      <w:r>
        <w:rPr>
          <w:rStyle w:val="None"/>
          <w:rFonts w:ascii="Times New Roman" w:cs="Times New Roman" w:hAnsi="Times New Roman" w:eastAsia="Times New Roman"/>
          <w:vertAlign w:val="superscript"/>
        </w:rPr>
        <w:footnoteRef/>
      </w:r>
      <w:r>
        <w:rPr>
          <w:rFonts w:ascii="Times New Roman" w:hAnsi="Times New Roman"/>
          <w:rtl w:val="0"/>
        </w:rPr>
        <w:t xml:space="preserve"> </w:t>
      </w:r>
      <w:r>
        <w:rPr>
          <w:rFonts w:ascii="Times New Roman" w:hAnsi="Times New Roman"/>
          <w:rtl w:val="0"/>
          <w:lang w:val="en-US"/>
        </w:rPr>
        <w:t>Olson</w:t>
      </w:r>
      <w:r>
        <w:rPr>
          <w:rFonts w:ascii="Times New Roman" w:hAnsi="Times New Roman"/>
          <w:rtl w:val="0"/>
        </w:rPr>
        <w:t>,</w:t>
      </w:r>
      <w:r>
        <w:rPr>
          <w:rFonts w:ascii="Times New Roman" w:hAnsi="Times New Roman" w:hint="default"/>
          <w:rtl w:val="0"/>
        </w:rPr>
        <w:t> </w:t>
      </w:r>
      <w:r>
        <w:rPr>
          <w:rFonts w:ascii="Times New Roman" w:hAnsi="Times New Roman"/>
          <w:rtl w:val="0"/>
        </w:rPr>
        <w:t>Mancur.</w:t>
      </w:r>
      <w:r>
        <w:rPr>
          <w:rFonts w:ascii="Times New Roman" w:hAnsi="Times New Roman" w:hint="default"/>
          <w:rtl w:val="0"/>
        </w:rPr>
        <w:t> </w:t>
      </w:r>
      <w:r>
        <w:rPr>
          <w:rFonts w:ascii="Times New Roman" w:hAnsi="Times New Roman"/>
          <w:rtl w:val="0"/>
          <w:lang w:val="en-US"/>
        </w:rPr>
        <w:t>The Logic of Collective Action: Public Goods and the Theory of Groups, Second Printing with a New Preface and Appendix.</w:t>
      </w:r>
      <w:r>
        <w:rPr>
          <w:rFonts w:ascii="Times New Roman" w:hAnsi="Times New Roman" w:hint="default"/>
          <w:rtl w:val="0"/>
        </w:rPr>
        <w:t> </w:t>
      </w:r>
      <w:r>
        <w:rPr>
          <w:rFonts w:ascii="Times New Roman" w:hAnsi="Times New Roman"/>
          <w:rtl w:val="0"/>
        </w:rPr>
        <w:t>United Kingdom,</w:t>
      </w:r>
      <w:r>
        <w:rPr>
          <w:rFonts w:ascii="Times New Roman" w:hAnsi="Times New Roman" w:hint="default"/>
          <w:rtl w:val="0"/>
        </w:rPr>
        <w:t> </w:t>
      </w:r>
      <w:r>
        <w:rPr>
          <w:rFonts w:ascii="Times New Roman" w:hAnsi="Times New Roman"/>
          <w:rtl w:val="0"/>
          <w:lang w:val="en-US"/>
        </w:rPr>
        <w:t>Harvard University Press,</w:t>
      </w:r>
      <w:r>
        <w:rPr>
          <w:rFonts w:ascii="Times New Roman" w:hAnsi="Times New Roman" w:hint="default"/>
          <w:rtl w:val="0"/>
        </w:rPr>
        <w:t> </w:t>
      </w:r>
      <w:r>
        <w:rPr>
          <w:rFonts w:ascii="Times New Roman" w:hAnsi="Times New Roman"/>
          <w:rtl w:val="0"/>
        </w:rPr>
        <w:t>1971.</w:t>
      </w:r>
    </w:p>
  </w:footnote>
  <w:footnote w:id="6">
    <w:p>
      <w:pPr>
        <w:pStyle w:val="Footnote"/>
      </w:pPr>
      <w:r>
        <w:rPr>
          <w:rStyle w:val="None"/>
          <w:rFonts w:ascii="Times New Roman" w:cs="Times New Roman" w:hAnsi="Times New Roman" w:eastAsia="Times New Roman"/>
          <w:vertAlign w:val="superscript"/>
        </w:rPr>
        <w:footnoteRef/>
      </w:r>
      <w:r>
        <w:rPr>
          <w:rFonts w:ascii="Times New Roman" w:hAnsi="Times New Roman"/>
          <w:rtl w:val="0"/>
          <w:lang w:val="en-US"/>
        </w:rPr>
        <w:t xml:space="preserve"> Reuben R, Aitken D, Freedman JL, Einstein G (2020) Mistrust of the medical profession and higher disgust sensitivity predict parental vaccine hesitancy. PLoS ONE 15(9): e0237755. https://doi.org/10.1371/journal.pone.0237755</w:t>
      </w:r>
    </w:p>
  </w:footnote>
  <w:footnote w:id="7">
    <w:p>
      <w:pPr>
        <w:pStyle w:val="Footnote"/>
      </w:pPr>
      <w:r>
        <w:rPr>
          <w:rStyle w:val="None"/>
          <w:rFonts w:ascii="Times New Roman" w:cs="Times New Roman" w:hAnsi="Times New Roman" w:eastAsia="Times New Roman"/>
          <w:vertAlign w:val="superscript"/>
        </w:rPr>
        <w:footnoteRef/>
      </w:r>
      <w:r>
        <w:rPr>
          <w:rFonts w:ascii="Times New Roman" w:hAnsi="Times New Roman"/>
          <w:rtl w:val="0"/>
        </w:rPr>
        <w:t xml:space="preserve"> </w:t>
      </w:r>
      <w:r>
        <w:rPr>
          <w:rFonts w:ascii="Times New Roman" w:hAnsi="Times New Roman"/>
          <w:rtl w:val="0"/>
          <w:lang w:val="en-US"/>
        </w:rPr>
        <w:t xml:space="preserve">James et al, </w:t>
      </w:r>
      <w:r>
        <w:rPr>
          <w:rFonts w:ascii="Times New Roman" w:hAnsi="Times New Roman" w:hint="default"/>
          <w:rtl w:val="0"/>
          <w:lang w:val="en-US"/>
        </w:rPr>
        <w:t>“</w:t>
      </w:r>
      <w:r>
        <w:rPr>
          <w:rFonts w:ascii="Times New Roman" w:hAnsi="Times New Roman"/>
          <w:rtl w:val="0"/>
          <w:lang w:val="en-US"/>
        </w:rPr>
        <w:t>Hydroxychloroquine sulfate treatment is associated with later onset of systemic lupus erythematosus</w:t>
      </w:r>
      <w:r>
        <w:rPr>
          <w:rFonts w:ascii="Times New Roman" w:hAnsi="Times New Roman"/>
          <w:rtl w:val="0"/>
          <w:lang w:val="en-US"/>
        </w:rPr>
        <w:t>,</w:t>
      </w:r>
      <w:r>
        <w:rPr>
          <w:rFonts w:ascii="Times New Roman" w:hAnsi="Times New Roman" w:hint="default"/>
          <w:rtl w:val="0"/>
          <w:lang w:val="en-US"/>
        </w:rPr>
        <w:t xml:space="preserve">” </w:t>
      </w:r>
      <w:r>
        <w:rPr>
          <w:rStyle w:val="None"/>
          <w:rFonts w:ascii="Times New Roman" w:hAnsi="Times New Roman"/>
          <w:i w:val="1"/>
          <w:iCs w:val="1"/>
          <w:rtl w:val="0"/>
          <w:lang w:val="en-US"/>
        </w:rPr>
        <w:t>Lupus</w:t>
      </w:r>
      <w:r>
        <w:rPr>
          <w:rFonts w:ascii="Times New Roman" w:hAnsi="Times New Roman"/>
          <w:rtl w:val="0"/>
          <w:lang w:val="en-US"/>
        </w:rPr>
        <w:t xml:space="preserve"> (2007) 16, 401-409.</w:t>
      </w:r>
    </w:p>
  </w:footnote>
  <w:footnote w:id="8">
    <w:p>
      <w:pPr>
        <w:pStyle w:val="Footnote"/>
      </w:pPr>
      <w:r>
        <w:rPr>
          <w:rStyle w:val="None"/>
          <w:rFonts w:ascii="Times New Roman" w:cs="Times New Roman" w:hAnsi="Times New Roman" w:eastAsia="Times New Roman"/>
          <w:vertAlign w:val="superscript"/>
        </w:rPr>
        <w:footnoteRef/>
      </w:r>
      <w:r>
        <w:rPr>
          <w:rFonts w:ascii="Times New Roman" w:hAnsi="Times New Roman"/>
          <w:rtl w:val="0"/>
          <w:lang w:val="en-US"/>
        </w:rPr>
        <w:t xml:space="preserve"> Al Daabil M, Massarotti EM, Fine A, Tsao H, Ho P, Schur PH, Bermas BL, Costenbader KH. Development of SLE among "potential SLE" patients seen in consultation: long-term follow-up. Int J Clin Pract. 2014 Dec;68(12):1508-13.</w:t>
      </w:r>
    </w:p>
  </w:footnote>
  <w:footnote w:id="9">
    <w:p>
      <w:pPr>
        <w:pStyle w:val="Footnote"/>
      </w:pPr>
      <w:r>
        <w:rPr>
          <w:rStyle w:val="None"/>
          <w:rFonts w:ascii="Times New Roman" w:cs="Times New Roman" w:hAnsi="Times New Roman" w:eastAsia="Times New Roman"/>
          <w:vertAlign w:val="superscript"/>
        </w:rPr>
        <w:footnoteRef/>
      </w:r>
      <w:r>
        <w:rPr>
          <w:rFonts w:ascii="Times New Roman" w:hAnsi="Times New Roman"/>
          <w:rtl w:val="0"/>
        </w:rPr>
        <w:t xml:space="preserve"> R</w:t>
      </w:r>
      <w:r>
        <w:rPr>
          <w:rFonts w:ascii="Times New Roman" w:hAnsi="Times New Roman" w:hint="default"/>
          <w:rtl w:val="0"/>
        </w:rPr>
        <w:t>ú</w:t>
      </w:r>
      <w:r>
        <w:rPr>
          <w:rFonts w:ascii="Times New Roman" w:hAnsi="Times New Roman"/>
          <w:rtl w:val="0"/>
          <w:lang w:val="es-ES_tradnl"/>
        </w:rPr>
        <w:t xml:space="preserve">a-Figueroa </w:t>
      </w:r>
      <w:r>
        <w:rPr>
          <w:rFonts w:ascii="Times New Roman" w:hAnsi="Times New Roman" w:hint="default"/>
          <w:rtl w:val="0"/>
        </w:rPr>
        <w:t>Í</w:t>
      </w:r>
      <w:r>
        <w:rPr>
          <w:rFonts w:ascii="Times New Roman" w:hAnsi="Times New Roman"/>
          <w:rtl w:val="0"/>
          <w:lang w:val="it-IT"/>
        </w:rPr>
        <w:t>, Richi P, L</w:t>
      </w:r>
      <w:r>
        <w:rPr>
          <w:rFonts w:ascii="Times New Roman" w:hAnsi="Times New Roman" w:hint="default"/>
          <w:rtl w:val="0"/>
          <w:lang w:val="es-ES_tradnl"/>
        </w:rPr>
        <w:t>ó</w:t>
      </w:r>
      <w:r>
        <w:rPr>
          <w:rFonts w:ascii="Times New Roman" w:hAnsi="Times New Roman"/>
          <w:rtl w:val="0"/>
          <w:lang w:val="pt-PT"/>
        </w:rPr>
        <w:t>pez-Longo FJ, Galindo M, Calvo-Al</w:t>
      </w:r>
      <w:r>
        <w:rPr>
          <w:rFonts w:ascii="Times New Roman" w:hAnsi="Times New Roman" w:hint="default"/>
          <w:rtl w:val="0"/>
          <w:lang w:val="fr-FR"/>
        </w:rPr>
        <w:t>é</w:t>
      </w:r>
      <w:r>
        <w:rPr>
          <w:rFonts w:ascii="Times New Roman" w:hAnsi="Times New Roman"/>
          <w:rtl w:val="0"/>
          <w:lang w:val="da-DK"/>
        </w:rPr>
        <w:t>n J, Oliv</w:t>
      </w:r>
      <w:r>
        <w:rPr>
          <w:rFonts w:ascii="Times New Roman" w:hAnsi="Times New Roman" w:hint="default"/>
          <w:rtl w:val="0"/>
          <w:lang w:val="fr-FR"/>
        </w:rPr>
        <w:t>é</w:t>
      </w:r>
      <w:r>
        <w:rPr>
          <w:rFonts w:ascii="Times New Roman" w:hAnsi="Times New Roman"/>
          <w:rtl w:val="0"/>
          <w:lang w:val="pt-PT"/>
        </w:rPr>
        <w:t>-Marqu</w:t>
      </w:r>
      <w:r>
        <w:rPr>
          <w:rFonts w:ascii="Times New Roman" w:hAnsi="Times New Roman" w:hint="default"/>
          <w:rtl w:val="0"/>
          <w:lang w:val="fr-FR"/>
        </w:rPr>
        <w:t>é</w:t>
      </w:r>
      <w:r>
        <w:rPr>
          <w:rFonts w:ascii="Times New Roman" w:hAnsi="Times New Roman"/>
          <w:rtl w:val="0"/>
          <w:lang w:val="es-ES_tradnl"/>
        </w:rPr>
        <w:t>s A, Loza-Santamar</w:t>
      </w:r>
      <w:r>
        <w:rPr>
          <w:rFonts w:ascii="Times New Roman" w:hAnsi="Times New Roman" w:hint="default"/>
          <w:rtl w:val="0"/>
        </w:rPr>
        <w:t>í</w:t>
      </w:r>
      <w:r>
        <w:rPr>
          <w:rFonts w:ascii="Times New Roman" w:hAnsi="Times New Roman"/>
          <w:rtl w:val="0"/>
          <w:lang w:val="es-ES_tradnl"/>
        </w:rPr>
        <w:t>a E, Vicente SP, Erausquin C, Tomero E, Horcada L, Uriarte E, S</w:t>
      </w:r>
      <w:r>
        <w:rPr>
          <w:rFonts w:ascii="Times New Roman" w:hAnsi="Times New Roman" w:hint="default"/>
          <w:rtl w:val="0"/>
        </w:rPr>
        <w:t>á</w:t>
      </w:r>
      <w:r>
        <w:rPr>
          <w:rFonts w:ascii="Times New Roman" w:hAnsi="Times New Roman"/>
          <w:rtl w:val="0"/>
          <w:lang w:val="es-ES_tradnl"/>
        </w:rPr>
        <w:t>nchez-Atrio A, Rosas J, Montilla C, Fern</w:t>
      </w:r>
      <w:r>
        <w:rPr>
          <w:rFonts w:ascii="Times New Roman" w:hAnsi="Times New Roman" w:hint="default"/>
          <w:rtl w:val="0"/>
        </w:rPr>
        <w:t>á</w:t>
      </w:r>
      <w:r>
        <w:rPr>
          <w:rFonts w:ascii="Times New Roman" w:hAnsi="Times New Roman"/>
          <w:rtl w:val="0"/>
          <w:lang w:val="fr-FR"/>
        </w:rPr>
        <w:t>ndez-Nebro A, Rodr</w:t>
      </w:r>
      <w:r>
        <w:rPr>
          <w:rFonts w:ascii="Times New Roman" w:hAnsi="Times New Roman" w:hint="default"/>
          <w:rtl w:val="0"/>
        </w:rPr>
        <w:t>í</w:t>
      </w:r>
      <w:r>
        <w:rPr>
          <w:rFonts w:ascii="Times New Roman" w:hAnsi="Times New Roman"/>
          <w:rtl w:val="0"/>
        </w:rPr>
        <w:t>guez-G</w:t>
      </w:r>
      <w:r>
        <w:rPr>
          <w:rFonts w:ascii="Times New Roman" w:hAnsi="Times New Roman" w:hint="default"/>
          <w:rtl w:val="0"/>
          <w:lang w:val="es-ES_tradnl"/>
        </w:rPr>
        <w:t>ó</w:t>
      </w:r>
      <w:r>
        <w:rPr>
          <w:rFonts w:ascii="Times New Roman" w:hAnsi="Times New Roman"/>
          <w:rtl w:val="0"/>
          <w:lang w:val="pt-PT"/>
        </w:rPr>
        <w:t>mez M, Vela P, Blanco R, Freire M, Silva L, D</w:t>
      </w:r>
      <w:r>
        <w:rPr>
          <w:rFonts w:ascii="Times New Roman" w:hAnsi="Times New Roman" w:hint="default"/>
          <w:rtl w:val="0"/>
        </w:rPr>
        <w:t>í</w:t>
      </w:r>
      <w:r>
        <w:rPr>
          <w:rFonts w:ascii="Times New Roman" w:hAnsi="Times New Roman"/>
          <w:rtl w:val="0"/>
        </w:rPr>
        <w:t>ez-</w:t>
      </w:r>
      <w:r>
        <w:rPr>
          <w:rFonts w:ascii="Times New Roman" w:hAnsi="Times New Roman" w:hint="default"/>
          <w:rtl w:val="0"/>
        </w:rPr>
        <w:t>Á</w:t>
      </w:r>
      <w:r>
        <w:rPr>
          <w:rFonts w:ascii="Times New Roman" w:hAnsi="Times New Roman"/>
          <w:rtl w:val="0"/>
          <w:lang w:val="es-ES_tradnl"/>
        </w:rPr>
        <w:t>lvarez E, Ib</w:t>
      </w:r>
      <w:r>
        <w:rPr>
          <w:rFonts w:ascii="Times New Roman" w:hAnsi="Times New Roman" w:hint="default"/>
          <w:rtl w:val="0"/>
          <w:lang w:val="es-ES_tradnl"/>
        </w:rPr>
        <w:t>áñ</w:t>
      </w:r>
      <w:r>
        <w:rPr>
          <w:rFonts w:ascii="Times New Roman" w:hAnsi="Times New Roman"/>
          <w:rtl w:val="0"/>
        </w:rPr>
        <w:t>ez-Barcel</w:t>
      </w:r>
      <w:r>
        <w:rPr>
          <w:rFonts w:ascii="Times New Roman" w:hAnsi="Times New Roman" w:hint="default"/>
          <w:rtl w:val="0"/>
          <w:lang w:val="es-ES_tradnl"/>
        </w:rPr>
        <w:t xml:space="preserve">ó </w:t>
      </w:r>
      <w:r>
        <w:rPr>
          <w:rFonts w:ascii="Times New Roman" w:hAnsi="Times New Roman"/>
          <w:rtl w:val="0"/>
        </w:rPr>
        <w:t>M, Zea A, Narv</w:t>
      </w:r>
      <w:r>
        <w:rPr>
          <w:rFonts w:ascii="Times New Roman" w:hAnsi="Times New Roman" w:hint="default"/>
          <w:rtl w:val="0"/>
        </w:rPr>
        <w:t>á</w:t>
      </w:r>
      <w:r>
        <w:rPr>
          <w:rFonts w:ascii="Times New Roman" w:hAnsi="Times New Roman"/>
          <w:rtl w:val="0"/>
          <w:lang w:val="fr-FR"/>
        </w:rPr>
        <w:t>ez J, Mart</w:t>
      </w:r>
      <w:r>
        <w:rPr>
          <w:rFonts w:ascii="Times New Roman" w:hAnsi="Times New Roman" w:hint="default"/>
          <w:rtl w:val="0"/>
        </w:rPr>
        <w:t>í</w:t>
      </w:r>
      <w:r>
        <w:rPr>
          <w:rFonts w:ascii="Times New Roman" w:hAnsi="Times New Roman"/>
          <w:rtl w:val="0"/>
          <w:lang w:val="es-ES_tradnl"/>
        </w:rPr>
        <w:t>nez-Taboada V, Marenco JL, de Castro MF, Fern</w:t>
      </w:r>
      <w:r>
        <w:rPr>
          <w:rFonts w:ascii="Times New Roman" w:hAnsi="Times New Roman" w:hint="default"/>
          <w:rtl w:val="0"/>
        </w:rPr>
        <w:t>á</w:t>
      </w:r>
      <w:r>
        <w:rPr>
          <w:rFonts w:ascii="Times New Roman" w:hAnsi="Times New Roman"/>
          <w:rtl w:val="0"/>
          <w:lang w:val="de-DE"/>
        </w:rPr>
        <w:t>ndez-Berrizbeitia O, Hern</w:t>
      </w:r>
      <w:r>
        <w:rPr>
          <w:rFonts w:ascii="Times New Roman" w:hAnsi="Times New Roman" w:hint="default"/>
          <w:rtl w:val="0"/>
        </w:rPr>
        <w:t>á</w:t>
      </w:r>
      <w:r>
        <w:rPr>
          <w:rFonts w:ascii="Times New Roman" w:hAnsi="Times New Roman"/>
          <w:rtl w:val="0"/>
          <w:lang w:val="pt-PT"/>
        </w:rPr>
        <w:t>ndez-Beriain J</w:t>
      </w:r>
      <w:r>
        <w:rPr>
          <w:rFonts w:ascii="Times New Roman" w:hAnsi="Times New Roman" w:hint="default"/>
          <w:rtl w:val="0"/>
        </w:rPr>
        <w:t>Á</w:t>
      </w:r>
      <w:r>
        <w:rPr>
          <w:rFonts w:ascii="Times New Roman" w:hAnsi="Times New Roman"/>
          <w:rtl w:val="0"/>
          <w:lang w:val="es-ES_tradnl"/>
        </w:rPr>
        <w:t>, Gantes M, Hern</w:t>
      </w:r>
      <w:r>
        <w:rPr>
          <w:rFonts w:ascii="Times New Roman" w:hAnsi="Times New Roman" w:hint="default"/>
          <w:rtl w:val="0"/>
        </w:rPr>
        <w:t>á</w:t>
      </w:r>
      <w:r>
        <w:rPr>
          <w:rFonts w:ascii="Times New Roman" w:hAnsi="Times New Roman"/>
          <w:rtl w:val="0"/>
          <w:lang w:val="fr-FR"/>
        </w:rPr>
        <w:t>ndez-Cruz B, P</w:t>
      </w:r>
      <w:r>
        <w:rPr>
          <w:rFonts w:ascii="Times New Roman" w:hAnsi="Times New Roman" w:hint="default"/>
          <w:rtl w:val="0"/>
          <w:lang w:val="fr-FR"/>
        </w:rPr>
        <w:t>é</w:t>
      </w:r>
      <w:r>
        <w:rPr>
          <w:rFonts w:ascii="Times New Roman" w:hAnsi="Times New Roman"/>
          <w:rtl w:val="0"/>
          <w:lang w:val="es-ES_tradnl"/>
        </w:rPr>
        <w:t>rez-Venegas JJ, Pecond</w:t>
      </w:r>
      <w:r>
        <w:rPr>
          <w:rFonts w:ascii="Times New Roman" w:hAnsi="Times New Roman" w:hint="default"/>
          <w:rtl w:val="0"/>
          <w:lang w:val="es-ES_tradnl"/>
        </w:rPr>
        <w:t>ó</w:t>
      </w:r>
      <w:r>
        <w:rPr>
          <w:rFonts w:ascii="Times New Roman" w:hAnsi="Times New Roman"/>
          <w:rtl w:val="0"/>
        </w:rPr>
        <w:t xml:space="preserve">n </w:t>
      </w:r>
      <w:r>
        <w:rPr>
          <w:rFonts w:ascii="Times New Roman" w:hAnsi="Times New Roman" w:hint="default"/>
          <w:rtl w:val="0"/>
        </w:rPr>
        <w:t>Á</w:t>
      </w:r>
      <w:r>
        <w:rPr>
          <w:rFonts w:ascii="Times New Roman" w:hAnsi="Times New Roman"/>
          <w:rtl w:val="0"/>
          <w:lang w:val="pt-PT"/>
        </w:rPr>
        <w:t>, Marras C, Carreira P, Bonilla G, Torrente V, Castellv</w:t>
      </w:r>
      <w:r>
        <w:rPr>
          <w:rFonts w:ascii="Times New Roman" w:hAnsi="Times New Roman" w:hint="default"/>
          <w:rtl w:val="0"/>
        </w:rPr>
        <w:t xml:space="preserve">í </w:t>
      </w:r>
      <w:r>
        <w:rPr>
          <w:rFonts w:ascii="Times New Roman" w:hAnsi="Times New Roman"/>
          <w:rtl w:val="0"/>
          <w:lang w:val="es-ES_tradnl"/>
        </w:rPr>
        <w:t>I, Alegre J, Moreno M, Raya E, de la Pe</w:t>
      </w:r>
      <w:r>
        <w:rPr>
          <w:rFonts w:ascii="Times New Roman" w:hAnsi="Times New Roman" w:hint="default"/>
          <w:rtl w:val="0"/>
          <w:lang w:val="es-ES_tradnl"/>
        </w:rPr>
        <w:t>ñ</w:t>
      </w:r>
      <w:r>
        <w:rPr>
          <w:rFonts w:ascii="Times New Roman" w:hAnsi="Times New Roman"/>
          <w:rtl w:val="0"/>
          <w:lang w:val="fr-FR"/>
        </w:rPr>
        <w:t>a PG, V</w:t>
      </w:r>
      <w:r>
        <w:rPr>
          <w:rFonts w:ascii="Times New Roman" w:hAnsi="Times New Roman" w:hint="default"/>
          <w:rtl w:val="0"/>
        </w:rPr>
        <w:t>á</w:t>
      </w:r>
      <w:r>
        <w:rPr>
          <w:rFonts w:ascii="Times New Roman" w:hAnsi="Times New Roman"/>
          <w:rtl w:val="0"/>
          <w:lang w:val="es-ES_tradnl"/>
        </w:rPr>
        <w:t xml:space="preserve">zquez T, Aguirre </w:t>
      </w:r>
      <w:r>
        <w:rPr>
          <w:rFonts w:ascii="Times New Roman" w:hAnsi="Times New Roman" w:hint="default"/>
          <w:rtl w:val="0"/>
        </w:rPr>
        <w:t>Á</w:t>
      </w:r>
      <w:r>
        <w:rPr>
          <w:rFonts w:ascii="Times New Roman" w:hAnsi="Times New Roman"/>
          <w:rtl w:val="0"/>
          <w:lang w:val="en-US"/>
        </w:rPr>
        <w:t>, Quevedo V, Pego-Reigosa JM; EAS-SER (Systemic Diseases Study Group of the Spanish Society of Rheumatology). Comprehensive description of clinical characteristics of a large systemic lupus erythematosus cohort from the Spanish Rheumatology Society Lupus Registry (RELESSER) with emphasis on complete versus incomplete lupus differences. Medicine (Baltimore). 2015 Jan;94(1):e267.</w:t>
      </w:r>
    </w:p>
  </w:footnote>
  <w:footnote w:id="10">
    <w:p>
      <w:pPr>
        <w:pStyle w:val="Footnote"/>
      </w:pPr>
      <w:r>
        <w:rPr>
          <w:rStyle w:val="None"/>
          <w:rFonts w:ascii="Times New Roman" w:cs="Times New Roman" w:hAnsi="Times New Roman" w:eastAsia="Times New Roman"/>
          <w:vertAlign w:val="superscript"/>
        </w:rPr>
        <w:footnoteRef/>
      </w:r>
      <w:r>
        <w:rPr>
          <w:rFonts w:ascii="Times New Roman" w:hAnsi="Times New Roman"/>
          <w:rtl w:val="0"/>
          <w:lang w:val="en-US"/>
        </w:rPr>
        <w:t xml:space="preserve"> Bourn, R., &amp; James, J. A. (2015). Pre-clinical lupus.</w:t>
      </w:r>
      <w:r>
        <w:rPr>
          <w:rFonts w:ascii="Times New Roman" w:hAnsi="Times New Roman" w:hint="default"/>
          <w:rtl w:val="0"/>
        </w:rPr>
        <w:t> </w:t>
      </w:r>
      <w:r>
        <w:rPr>
          <w:rFonts w:ascii="Times New Roman" w:hAnsi="Times New Roman"/>
          <w:rtl w:val="0"/>
          <w:lang w:val="en-US"/>
        </w:rPr>
        <w:t>Current opinion in rheumatology,</w:t>
      </w:r>
      <w:r>
        <w:rPr>
          <w:rFonts w:ascii="Times New Roman" w:hAnsi="Times New Roman" w:hint="default"/>
          <w:rtl w:val="0"/>
        </w:rPr>
        <w:t> </w:t>
      </w:r>
      <w:r>
        <w:rPr>
          <w:rFonts w:ascii="Times New Roman" w:hAnsi="Times New Roman"/>
          <w:rtl w:val="0"/>
        </w:rPr>
        <w:t>27(5), 433.</w:t>
      </w:r>
    </w:p>
  </w:footnote>
  <w:footnote w:id="11">
    <w:p>
      <w:pPr>
        <w:pStyle w:val="Footnote"/>
      </w:pPr>
      <w:r>
        <w:rPr>
          <w:rStyle w:val="None"/>
          <w:rFonts w:ascii="Times New Roman" w:cs="Times New Roman" w:hAnsi="Times New Roman" w:eastAsia="Times New Roman"/>
          <w:vertAlign w:val="superscript"/>
        </w:rPr>
        <w:footnoteRef/>
      </w:r>
      <w:r>
        <w:rPr>
          <w:rFonts w:ascii="Times New Roman" w:hAnsi="Times New Roman"/>
          <w:rtl w:val="0"/>
          <w:lang w:val="it-IT"/>
        </w:rPr>
        <w:t xml:space="preserve"> Adamichou C, </w:t>
      </w:r>
      <w:r>
        <w:rPr>
          <w:rStyle w:val="None"/>
          <w:rFonts w:ascii="Times New Roman" w:hAnsi="Times New Roman"/>
          <w:i w:val="1"/>
          <w:iCs w:val="1"/>
          <w:rtl w:val="0"/>
          <w:lang w:val="nl-NL"/>
        </w:rPr>
        <w:t>et al</w:t>
      </w:r>
      <w:r>
        <w:rPr>
          <w:rFonts w:ascii="Times New Roman" w:hAnsi="Times New Roman"/>
          <w:rtl w:val="0"/>
        </w:rPr>
        <w:t xml:space="preserve">. </w:t>
      </w:r>
      <w:r>
        <w:rPr>
          <w:rStyle w:val="None"/>
          <w:rFonts w:ascii="Times New Roman" w:hAnsi="Times New Roman"/>
          <w:i w:val="1"/>
          <w:iCs w:val="1"/>
          <w:rtl w:val="0"/>
          <w:lang w:val="de-DE"/>
        </w:rPr>
        <w:t xml:space="preserve">Ann Rheum Dis </w:t>
      </w:r>
      <w:r>
        <w:rPr>
          <w:rFonts w:ascii="Times New Roman" w:hAnsi="Times New Roman"/>
          <w:rtl w:val="0"/>
          <w:lang w:val="en-US"/>
        </w:rPr>
        <w:t>2021;</w:t>
      </w:r>
      <w:r>
        <w:rPr>
          <w:rStyle w:val="None"/>
          <w:rFonts w:ascii="Times New Roman" w:hAnsi="Times New Roman"/>
          <w:b w:val="1"/>
          <w:bCs w:val="1"/>
          <w:rtl w:val="0"/>
        </w:rPr>
        <w:t>80</w:t>
      </w:r>
      <w:r>
        <w:rPr>
          <w:rFonts w:ascii="Times New Roman" w:hAnsi="Times New Roman"/>
          <w:rtl w:val="0"/>
          <w:lang w:val="ru-RU"/>
        </w:rPr>
        <w:t>:758</w:t>
      </w:r>
      <w:r>
        <w:rPr>
          <w:rFonts w:ascii="Times New Roman" w:hAnsi="Times New Roman" w:hint="default"/>
          <w:rtl w:val="0"/>
        </w:rPr>
        <w:t>–</w:t>
      </w:r>
      <w:r>
        <w:rPr>
          <w:rFonts w:ascii="Times New Roman" w:hAnsi="Times New Roman"/>
          <w:rtl w:val="0"/>
        </w:rPr>
        <w:t xml:space="preserve">766. doi:10.1136/annrheumdis-2020-219069 </w:t>
      </w:r>
    </w:p>
  </w:footnote>
  <w:footnote w:id="12">
    <w:p>
      <w:pPr>
        <w:pStyle w:val="Footnote"/>
      </w:pPr>
      <w:r>
        <w:rPr>
          <w:rStyle w:val="None"/>
          <w:rFonts w:ascii="Times New Roman" w:cs="Times New Roman" w:hAnsi="Times New Roman" w:eastAsia="Times New Roman"/>
          <w:vertAlign w:val="superscript"/>
        </w:rPr>
        <w:footnoteRef/>
      </w:r>
      <w:r>
        <w:rPr>
          <w:rFonts w:ascii="Times New Roman" w:hAnsi="Times New Roman"/>
          <w:rtl w:val="0"/>
        </w:rPr>
        <w:t xml:space="preserve"> Batu ED, Kaya Akca U, Basaran O, et al. Correspondence on </w:t>
      </w:r>
      <w:r>
        <w:rPr>
          <w:rFonts w:ascii="Times New Roman" w:hAnsi="Times New Roman" w:hint="default"/>
          <w:rtl w:val="0"/>
        </w:rPr>
        <w:t>‘</w:t>
      </w:r>
      <w:r>
        <w:rPr>
          <w:rFonts w:ascii="Times New Roman" w:hAnsi="Times New Roman"/>
          <w:rtl w:val="0"/>
          <w:lang w:val="en-US"/>
        </w:rPr>
        <w:t>Lupus or not? SLE Risk Probability Index (SLERPI): a simple, clinician-friendly machine-learning-based model to assist the diagnosis of systemic lupus erythematosus.</w:t>
      </w:r>
      <w:r>
        <w:rPr>
          <w:rFonts w:ascii="Times New Roman" w:hAnsi="Times New Roman" w:hint="default"/>
          <w:rtl w:val="0"/>
        </w:rPr>
        <w:t xml:space="preserve">’ </w:t>
      </w:r>
      <w:r>
        <w:rPr>
          <w:rFonts w:ascii="Times New Roman" w:hAnsi="Times New Roman"/>
          <w:rtl w:val="0"/>
          <w:lang w:val="de-DE"/>
        </w:rPr>
        <w:t xml:space="preserve">Ann Rheum Dis (2021). </w:t>
      </w:r>
    </w:p>
  </w:footnote>
  <w:footnote w:id="13">
    <w:p>
      <w:pPr>
        <w:pStyle w:val="Footnote"/>
        <w:rPr>
          <w:rStyle w:val="None"/>
          <w:rFonts w:ascii="Times New Roman" w:cs="Times New Roman" w:hAnsi="Times New Roman" w:eastAsia="Times New Roman"/>
          <w:i w:val="1"/>
          <w:iCs w:val="1"/>
        </w:rPr>
      </w:pPr>
      <w:r>
        <w:rPr>
          <w:rStyle w:val="None"/>
          <w:rFonts w:ascii="Times New Roman" w:cs="Times New Roman" w:hAnsi="Times New Roman" w:eastAsia="Times New Roman"/>
          <w:vertAlign w:val="superscript"/>
        </w:rPr>
        <w:footnoteRef/>
      </w:r>
      <w:r>
        <w:rPr>
          <w:rFonts w:ascii="Times New Roman" w:hAnsi="Times New Roman"/>
          <w:rtl w:val="0"/>
        </w:rPr>
        <w:t xml:space="preserve"> </w:t>
      </w:r>
      <w:r>
        <w:rPr>
          <w:rFonts w:ascii="Times New Roman" w:hAnsi="Times New Roman"/>
          <w:rtl w:val="0"/>
          <w:lang w:val="en-US"/>
        </w:rPr>
        <w:t xml:space="preserve">Feinstein, A.R. </w:t>
      </w:r>
      <w:r>
        <w:rPr>
          <w:rFonts w:ascii="Times New Roman" w:hAnsi="Times New Roman" w:hint="default"/>
          <w:rtl w:val="0"/>
          <w:lang w:val="en-US"/>
        </w:rPr>
        <w:t>“</w:t>
      </w:r>
      <w:r>
        <w:rPr>
          <w:rFonts w:ascii="Times New Roman" w:hAnsi="Times New Roman"/>
          <w:rtl w:val="0"/>
          <w:lang w:val="en-US"/>
        </w:rPr>
        <w:t>Clinical Judgment</w:t>
      </w:r>
      <w:r>
        <w:rPr>
          <w:rFonts w:ascii="Times New Roman" w:hAnsi="Times New Roman" w:hint="default"/>
          <w:rtl w:val="0"/>
          <w:lang w:val="en-US"/>
        </w:rPr>
        <w:t>”</w:t>
      </w:r>
      <w:r>
        <w:rPr>
          <w:rFonts w:ascii="Times New Roman" w:hAnsi="Times New Roman"/>
          <w:rtl w:val="0"/>
          <w:lang w:val="en-US"/>
        </w:rPr>
        <w:t xml:space="preserve"> revisited: the distraction of quantitative models</w:t>
      </w:r>
      <w:r>
        <w:rPr>
          <w:rFonts w:ascii="Times New Roman" w:hAnsi="Times New Roman"/>
          <w:rtl w:val="0"/>
          <w:lang w:val="en-US"/>
        </w:rPr>
        <w:t xml:space="preserve">. </w:t>
      </w:r>
      <w:r>
        <w:rPr>
          <w:rStyle w:val="None"/>
          <w:rFonts w:ascii="Times New Roman" w:hAnsi="Times New Roman"/>
          <w:i w:val="1"/>
          <w:iCs w:val="1"/>
          <w:rtl w:val="0"/>
        </w:rPr>
        <w:t>Ann.</w:t>
      </w:r>
      <w:r>
        <w:rPr>
          <w:rStyle w:val="None"/>
          <w:rFonts w:ascii="Times New Roman" w:hAnsi="Times New Roman"/>
          <w:i w:val="1"/>
          <w:iCs w:val="1"/>
          <w:rtl w:val="0"/>
          <w:lang w:val="en-US"/>
        </w:rPr>
        <w:t xml:space="preserve"> </w:t>
      </w:r>
    </w:p>
    <w:p>
      <w:pPr>
        <w:pStyle w:val="Body"/>
      </w:pPr>
      <w:r>
        <w:rPr>
          <w:rStyle w:val="None"/>
          <w:rFonts w:ascii="Times New Roman" w:cs="Times New Roman" w:hAnsi="Times New Roman" w:eastAsia="Times New Roman"/>
          <w:i w:val="1"/>
          <w:iCs w:val="1"/>
          <w:sz w:val="24"/>
          <w:szCs w:val="24"/>
        </w:rPr>
        <w:tab/>
      </w:r>
      <w:r>
        <w:rPr>
          <w:rStyle w:val="None"/>
          <w:rFonts w:ascii="Times New Roman" w:hAnsi="Times New Roman"/>
          <w:i w:val="1"/>
          <w:iCs w:val="1"/>
          <w:sz w:val="24"/>
          <w:szCs w:val="24"/>
          <w:rtl w:val="0"/>
        </w:rPr>
        <w:t>Intern.</w:t>
      </w:r>
      <w:r>
        <w:rPr>
          <w:rStyle w:val="None"/>
          <w:rFonts w:ascii="Times New Roman" w:hAnsi="Times New Roman" w:hint="default"/>
          <w:i w:val="1"/>
          <w:iCs w:val="1"/>
          <w:sz w:val="24"/>
          <w:szCs w:val="24"/>
          <w:rtl w:val="0"/>
        </w:rPr>
        <w:t> </w:t>
      </w:r>
      <w:r>
        <w:rPr>
          <w:rStyle w:val="None"/>
          <w:rFonts w:ascii="Times New Roman" w:hAnsi="Times New Roman"/>
          <w:i w:val="1"/>
          <w:iCs w:val="1"/>
          <w:sz w:val="24"/>
          <w:szCs w:val="24"/>
          <w:rtl w:val="0"/>
        </w:rPr>
        <w:t>Med.</w:t>
      </w:r>
      <w:r>
        <w:rPr>
          <w:rStyle w:val="None"/>
          <w:rFonts w:ascii="Times New Roman" w:hAnsi="Times New Roman"/>
          <w:i w:val="1"/>
          <w:iCs w:val="1"/>
          <w:sz w:val="24"/>
          <w:szCs w:val="24"/>
          <w:rtl w:val="0"/>
          <w:lang w:val="en-US"/>
        </w:rPr>
        <w:t xml:space="preserve">, </w:t>
      </w:r>
      <w:r>
        <w:rPr>
          <w:rStyle w:val="None"/>
          <w:rFonts w:ascii="Times New Roman" w:hAnsi="Times New Roman"/>
          <w:b w:val="1"/>
          <w:bCs w:val="1"/>
          <w:sz w:val="24"/>
          <w:szCs w:val="24"/>
          <w:rtl w:val="0"/>
          <w:lang w:val="en-US"/>
        </w:rPr>
        <w:t>120</w:t>
      </w:r>
      <w:r>
        <w:rPr>
          <w:rFonts w:ascii="Times New Roman" w:hAnsi="Times New Roman"/>
          <w:sz w:val="24"/>
          <w:szCs w:val="24"/>
          <w:rtl w:val="0"/>
          <w:lang w:val="en-US"/>
        </w:rPr>
        <w:t xml:space="preserve">, 799-805 (1994). </w:t>
      </w:r>
    </w:p>
  </w:footnote>
  <w:footnote w:id="14">
    <w:p>
      <w:pPr>
        <w:pStyle w:val="Footnote"/>
        <w:rPr>
          <w:rStyle w:val="None"/>
          <w:rFonts w:ascii="Times New Roman" w:cs="Times New Roman" w:hAnsi="Times New Roman" w:eastAsia="Times New Roman"/>
          <w:i w:val="1"/>
          <w:iCs w:val="1"/>
        </w:rPr>
      </w:pPr>
      <w:r>
        <w:rPr>
          <w:rStyle w:val="None"/>
          <w:rFonts w:ascii="Times New Roman" w:cs="Times New Roman" w:hAnsi="Times New Roman" w:eastAsia="Times New Roman"/>
          <w:vertAlign w:val="superscript"/>
        </w:rPr>
        <w:footnoteRef/>
      </w:r>
      <w:r>
        <w:rPr>
          <w:rFonts w:ascii="Times New Roman" w:hAnsi="Times New Roman"/>
          <w:rtl w:val="0"/>
        </w:rPr>
        <w:t xml:space="preserve"> </w:t>
      </w:r>
      <w:r>
        <w:rPr>
          <w:rFonts w:ascii="Times New Roman" w:hAnsi="Times New Roman"/>
          <w:rtl w:val="0"/>
          <w:lang w:val="en-US"/>
        </w:rPr>
        <w:t xml:space="preserve">Feinstein, A.R., &amp; Horwitz, R.I. </w:t>
      </w:r>
      <w:r>
        <w:rPr>
          <w:rFonts w:ascii="Times New Roman" w:hAnsi="Times New Roman"/>
          <w:rtl w:val="0"/>
          <w:lang w:val="en-US"/>
        </w:rPr>
        <w:t xml:space="preserve">Problems in the </w:t>
      </w:r>
      <w:r>
        <w:rPr>
          <w:rFonts w:ascii="Times New Roman" w:hAnsi="Times New Roman" w:hint="default"/>
          <w:rtl w:val="0"/>
          <w:lang w:val="en-US"/>
        </w:rPr>
        <w:t>“</w:t>
      </w:r>
      <w:r>
        <w:rPr>
          <w:rFonts w:ascii="Times New Roman" w:hAnsi="Times New Roman"/>
          <w:rtl w:val="0"/>
          <w:lang w:val="en-US"/>
        </w:rPr>
        <w:t>Evidence</w:t>
      </w:r>
      <w:r>
        <w:rPr>
          <w:rFonts w:ascii="Times New Roman" w:hAnsi="Times New Roman" w:hint="default"/>
          <w:rtl w:val="0"/>
          <w:lang w:val="en-US"/>
        </w:rPr>
        <w:t>”</w:t>
      </w:r>
      <w:r>
        <w:rPr>
          <w:rFonts w:ascii="Times New Roman" w:hAnsi="Times New Roman"/>
          <w:rtl w:val="0"/>
          <w:lang w:val="en-US"/>
        </w:rPr>
        <w:t xml:space="preserve"> of </w:t>
      </w:r>
      <w:r>
        <w:rPr>
          <w:rFonts w:ascii="Times New Roman" w:hAnsi="Times New Roman" w:hint="default"/>
          <w:rtl w:val="0"/>
          <w:lang w:val="en-US"/>
        </w:rPr>
        <w:t>“</w:t>
      </w:r>
      <w:r>
        <w:rPr>
          <w:rFonts w:ascii="Times New Roman" w:hAnsi="Times New Roman"/>
          <w:rtl w:val="0"/>
          <w:lang w:val="en-US"/>
        </w:rPr>
        <w:t>Evidence-Based Medicine</w:t>
      </w:r>
      <w:r>
        <w:rPr>
          <w:rFonts w:ascii="Times New Roman" w:hAnsi="Times New Roman"/>
          <w:rtl w:val="0"/>
          <w:lang w:val="en-US"/>
        </w:rPr>
        <w:t>.</w:t>
      </w:r>
      <w:r>
        <w:rPr>
          <w:rFonts w:ascii="Times New Roman" w:hAnsi="Times New Roman" w:hint="default"/>
          <w:rtl w:val="0"/>
          <w:lang w:val="en-US"/>
        </w:rPr>
        <w:t xml:space="preserve">” </w:t>
      </w:r>
      <w:r>
        <w:rPr>
          <w:rStyle w:val="None"/>
          <w:rFonts w:ascii="Times New Roman" w:hAnsi="Times New Roman"/>
          <w:i w:val="1"/>
          <w:iCs w:val="1"/>
          <w:rtl w:val="0"/>
          <w:lang w:val="en-US"/>
        </w:rPr>
        <w:t xml:space="preserve">Am. J. </w:t>
      </w:r>
    </w:p>
    <w:p>
      <w:pPr>
        <w:pStyle w:val="Body"/>
        <w:spacing w:line="480" w:lineRule="auto"/>
      </w:pPr>
      <w:r>
        <w:rPr>
          <w:rStyle w:val="None"/>
          <w:rFonts w:ascii="Times Roman" w:cs="Times Roman" w:hAnsi="Times Roman" w:eastAsia="Times Roman"/>
          <w:i w:val="1"/>
          <w:iCs w:val="1"/>
          <w:sz w:val="24"/>
          <w:szCs w:val="24"/>
          <w:rtl w:val="0"/>
        </w:rPr>
        <w:tab/>
        <w:t>Med.</w:t>
      </w:r>
      <w:r>
        <w:rPr>
          <w:rFonts w:ascii="Times Roman" w:hAnsi="Times Roman"/>
          <w:sz w:val="24"/>
          <w:szCs w:val="24"/>
          <w:rtl w:val="0"/>
          <w:lang w:val="en-US"/>
        </w:rPr>
        <w:t xml:space="preserve"> </w:t>
      </w:r>
      <w:r>
        <w:rPr>
          <w:rStyle w:val="None"/>
          <w:rFonts w:ascii="Times Roman" w:hAnsi="Times Roman"/>
          <w:b w:val="1"/>
          <w:bCs w:val="1"/>
          <w:sz w:val="24"/>
          <w:szCs w:val="24"/>
          <w:rtl w:val="0"/>
          <w:lang w:val="en-US"/>
        </w:rPr>
        <w:t>103</w:t>
      </w:r>
      <w:r>
        <w:rPr>
          <w:rFonts w:ascii="Times Roman" w:hAnsi="Times Roman"/>
          <w:sz w:val="24"/>
          <w:szCs w:val="24"/>
          <w:rtl w:val="0"/>
          <w:lang w:val="en-US"/>
        </w:rPr>
        <w:t>, 529-535 (1997)</w:t>
      </w:r>
    </w:p>
  </w:footnote>
  <w:footnote w:id="15">
    <w:p>
      <w:pPr>
        <w:pStyle w:val="Footnote"/>
      </w:pPr>
      <w:r>
        <w:rPr>
          <w:rStyle w:val="None"/>
          <w:rFonts w:ascii="Times New Roman" w:cs="Times New Roman" w:hAnsi="Times New Roman" w:eastAsia="Times New Roman"/>
          <w:vertAlign w:val="superscript"/>
        </w:rPr>
        <w:footnoteRef/>
      </w:r>
      <w:r>
        <w:rPr>
          <w:rFonts w:ascii="Times New Roman" w:hAnsi="Times New Roman" w:hint="default"/>
          <w:rtl w:val="0"/>
        </w:rPr>
        <w:t xml:space="preserve">  </w:t>
      </w:r>
      <w:r>
        <w:rPr>
          <w:rFonts w:ascii="Times New Roman" w:hAnsi="Times New Roman"/>
          <w:rtl w:val="0"/>
          <w:lang w:val="en-US"/>
        </w:rPr>
        <w:t>Dinse GE, Parks CG, Weinberg CR, Co CA, Wilkerson J, Zeldin DC, Chan EKL, Miller FW. 2020. Increasing prevalence of antinuclear antibodies in the United States. Arthritis Rheum; doi: 10.1002/art.41214 [Online 8 April 2020].</w:t>
      </w:r>
      <w:r>
        <w:rPr>
          <w:rFonts w:ascii="Times New Roman" w:hAnsi="Times New Roman" w:hint="default"/>
          <w:rtl w:val="0"/>
        </w:rPr>
        <w:t> </w:t>
      </w:r>
    </w:p>
  </w:footnote>
  <w:footnote w:id="16">
    <w:p>
      <w:pPr>
        <w:pStyle w:val="Footnote"/>
      </w:pPr>
      <w:r>
        <w:rPr>
          <w:rStyle w:val="None"/>
          <w:rFonts w:ascii="Times New Roman" w:cs="Times New Roman" w:hAnsi="Times New Roman" w:eastAsia="Times New Roman"/>
          <w:vertAlign w:val="superscript"/>
        </w:rPr>
        <w:footnoteRef/>
      </w:r>
      <w:r>
        <w:rPr>
          <w:rFonts w:ascii="Times New Roman" w:hAnsi="Times New Roman"/>
          <w:rtl w:val="0"/>
          <w:lang w:val="en-US"/>
        </w:rPr>
        <w:t xml:space="preserve"> </w:t>
      </w:r>
      <w:r>
        <w:rPr>
          <w:rFonts w:ascii="Times New Roman" w:hAnsi="Times New Roman"/>
          <w:rtl w:val="0"/>
          <w:lang w:val="en-US"/>
        </w:rPr>
        <w:t>Berk, M., Williams, L.J., Jacka, F.N.</w:t>
      </w:r>
      <w:r>
        <w:rPr>
          <w:rFonts w:ascii="Times New Roman" w:hAnsi="Times New Roman" w:hint="default"/>
          <w:rtl w:val="0"/>
        </w:rPr>
        <w:t> </w:t>
      </w:r>
      <w:r>
        <w:rPr>
          <w:rStyle w:val="None"/>
          <w:rFonts w:ascii="Times New Roman" w:hAnsi="Times New Roman"/>
          <w:i w:val="1"/>
          <w:iCs w:val="1"/>
          <w:rtl w:val="0"/>
        </w:rPr>
        <w:t>et al.</w:t>
      </w:r>
      <w:r>
        <w:rPr>
          <w:rFonts w:ascii="Times New Roman" w:hAnsi="Times New Roman" w:hint="default"/>
          <w:rtl w:val="0"/>
        </w:rPr>
        <w:t> </w:t>
      </w:r>
      <w:r>
        <w:rPr>
          <w:rFonts w:ascii="Times New Roman" w:hAnsi="Times New Roman"/>
          <w:rtl w:val="0"/>
          <w:lang w:val="en-US"/>
        </w:rPr>
        <w:t>So depression is an inflammatory disease, but where does the inflammation come from?.</w:t>
      </w:r>
      <w:r>
        <w:rPr>
          <w:rFonts w:ascii="Times New Roman" w:hAnsi="Times New Roman" w:hint="default"/>
          <w:rtl w:val="0"/>
        </w:rPr>
        <w:t> </w:t>
      </w:r>
      <w:r>
        <w:rPr>
          <w:rStyle w:val="None"/>
          <w:rFonts w:ascii="Times New Roman" w:hAnsi="Times New Roman"/>
          <w:i w:val="1"/>
          <w:iCs w:val="1"/>
          <w:rtl w:val="0"/>
        </w:rPr>
        <w:t>BMC Med</w:t>
      </w:r>
      <w:r>
        <w:rPr>
          <w:rFonts w:ascii="Times New Roman" w:hAnsi="Times New Roman" w:hint="default"/>
          <w:rtl w:val="0"/>
        </w:rPr>
        <w:t> </w:t>
      </w:r>
      <w:r>
        <w:rPr>
          <w:rStyle w:val="None"/>
          <w:rFonts w:ascii="Times New Roman" w:hAnsi="Times New Roman"/>
          <w:b w:val="1"/>
          <w:bCs w:val="1"/>
          <w:rtl w:val="0"/>
        </w:rPr>
        <w:t>11,</w:t>
      </w:r>
      <w:r>
        <w:rPr>
          <w:rStyle w:val="None"/>
          <w:rFonts w:ascii="Times New Roman" w:hAnsi="Times New Roman" w:hint="default"/>
          <w:b w:val="1"/>
          <w:bCs w:val="1"/>
          <w:rtl w:val="0"/>
        </w:rPr>
        <w:t> </w:t>
      </w:r>
      <w:r>
        <w:rPr>
          <w:rFonts w:ascii="Times New Roman" w:hAnsi="Times New Roman"/>
          <w:rtl w:val="0"/>
        </w:rPr>
        <w:t xml:space="preserve">200 (2013). </w:t>
      </w:r>
      <w:r>
        <w:rPr>
          <w:rStyle w:val="Hyperlink.0"/>
          <w:rFonts w:ascii="Times New Roman" w:cs="Times New Roman" w:hAnsi="Times New Roman" w:eastAsia="Times New Roman"/>
        </w:rPr>
        <w:fldChar w:fldCharType="begin" w:fldLock="0"/>
      </w:r>
      <w:r>
        <w:rPr>
          <w:rStyle w:val="Hyperlink.0"/>
          <w:rFonts w:ascii="Times New Roman" w:cs="Times New Roman" w:hAnsi="Times New Roman" w:eastAsia="Times New Roman"/>
        </w:rPr>
        <w:instrText xml:space="preserve"> HYPERLINK "https://doi.org/10.1186/1741-7015-11-200"</w:instrText>
      </w:r>
      <w:r>
        <w:rPr>
          <w:rStyle w:val="Hyperlink.0"/>
          <w:rFonts w:ascii="Times New Roman" w:cs="Times New Roman" w:hAnsi="Times New Roman" w:eastAsia="Times New Roman"/>
        </w:rPr>
        <w:fldChar w:fldCharType="separate" w:fldLock="0"/>
      </w:r>
      <w:r>
        <w:rPr>
          <w:rStyle w:val="Hyperlink.0"/>
          <w:rFonts w:ascii="Times New Roman" w:hAnsi="Times New Roman"/>
          <w:rtl w:val="0"/>
        </w:rPr>
        <w:t>https://doi.org/10.1186/1741-7015-11-200</w:t>
      </w:r>
      <w:r>
        <w:rPr>
          <w:rFonts w:ascii="Times New Roman" w:cs="Times New Roman" w:hAnsi="Times New Roman" w:eastAsia="Times New Roman"/>
        </w:rPr>
        <w:fldChar w:fldCharType="end" w:fldLock="0"/>
      </w:r>
      <w:r>
        <w:rPr>
          <w:rFonts w:ascii="Times New Roman" w:hAnsi="Times New Roman"/>
          <w:rtl w:val="0"/>
          <w:lang w:val="en-US"/>
        </w:rPr>
        <w:t xml:space="preserve">; </w:t>
      </w:r>
      <w:r>
        <w:rPr>
          <w:rFonts w:ascii="Times New Roman" w:hAnsi="Times New Roman"/>
          <w:rtl w:val="0"/>
          <w:lang w:val="sv-SE"/>
        </w:rPr>
        <w:t>Jacka, F.N., O</w:t>
      </w:r>
      <w:r>
        <w:rPr>
          <w:rFonts w:ascii="Times New Roman" w:hAnsi="Times New Roman" w:hint="default"/>
          <w:rtl w:val="0"/>
        </w:rPr>
        <w:t>’</w:t>
      </w:r>
      <w:r>
        <w:rPr>
          <w:rFonts w:ascii="Times New Roman" w:hAnsi="Times New Roman"/>
          <w:rtl w:val="0"/>
          <w:lang w:val="de-DE"/>
        </w:rPr>
        <w:t>Neil, A., Opie, R.</w:t>
      </w:r>
      <w:r>
        <w:rPr>
          <w:rFonts w:ascii="Times New Roman" w:hAnsi="Times New Roman" w:hint="default"/>
          <w:rtl w:val="0"/>
        </w:rPr>
        <w:t> </w:t>
      </w:r>
      <w:r>
        <w:rPr>
          <w:rFonts w:ascii="Times New Roman" w:hAnsi="Times New Roman"/>
          <w:rtl w:val="0"/>
        </w:rPr>
        <w:t>et al.</w:t>
      </w:r>
      <w:r>
        <w:rPr>
          <w:rFonts w:ascii="Times New Roman" w:hAnsi="Times New Roman" w:hint="default"/>
          <w:rtl w:val="0"/>
        </w:rPr>
        <w:t> </w:t>
      </w:r>
      <w:r>
        <w:rPr>
          <w:rFonts w:ascii="Times New Roman" w:hAnsi="Times New Roman"/>
          <w:rtl w:val="0"/>
          <w:lang w:val="en-US"/>
        </w:rPr>
        <w:t xml:space="preserve">A randomised controlled trial of dietary improvement for adults with major depression (the </w:t>
      </w:r>
      <w:r>
        <w:rPr>
          <w:rFonts w:ascii="Times New Roman" w:hAnsi="Times New Roman" w:hint="default"/>
          <w:rtl w:val="0"/>
        </w:rPr>
        <w:t>‘</w:t>
      </w:r>
      <w:r>
        <w:rPr>
          <w:rFonts w:ascii="Times New Roman" w:hAnsi="Times New Roman"/>
          <w:rtl w:val="0"/>
        </w:rPr>
        <w:t>SMILES</w:t>
      </w:r>
      <w:r>
        <w:rPr>
          <w:rFonts w:ascii="Times New Roman" w:hAnsi="Times New Roman" w:hint="default"/>
          <w:rtl w:val="0"/>
        </w:rPr>
        <w:t xml:space="preserve">’ </w:t>
      </w:r>
      <w:r>
        <w:rPr>
          <w:rFonts w:ascii="Times New Roman" w:hAnsi="Times New Roman"/>
          <w:rtl w:val="0"/>
        </w:rPr>
        <w:t>trial).</w:t>
      </w:r>
      <w:r>
        <w:rPr>
          <w:rFonts w:ascii="Times New Roman" w:hAnsi="Times New Roman" w:hint="default"/>
          <w:rtl w:val="0"/>
        </w:rPr>
        <w:t> </w:t>
      </w:r>
      <w:r>
        <w:rPr>
          <w:rFonts w:ascii="Times New Roman" w:hAnsi="Times New Roman"/>
          <w:rtl w:val="0"/>
        </w:rPr>
        <w:t>BMC Med</w:t>
      </w:r>
      <w:r>
        <w:rPr>
          <w:rFonts w:ascii="Times New Roman" w:hAnsi="Times New Roman" w:hint="default"/>
          <w:rtl w:val="0"/>
        </w:rPr>
        <w:t> </w:t>
      </w:r>
      <w:r>
        <w:rPr>
          <w:rFonts w:ascii="Times New Roman" w:hAnsi="Times New Roman"/>
          <w:rtl w:val="0"/>
        </w:rPr>
        <w:t>15,</w:t>
      </w:r>
      <w:r>
        <w:rPr>
          <w:rFonts w:ascii="Times New Roman" w:hAnsi="Times New Roman" w:hint="default"/>
          <w:rtl w:val="0"/>
        </w:rPr>
        <w:t> </w:t>
      </w:r>
      <w:r>
        <w:rPr>
          <w:rFonts w:ascii="Times New Roman" w:hAnsi="Times New Roman"/>
          <w:rtl w:val="0"/>
        </w:rPr>
        <w:t xml:space="preserve">23 (2017). </w:t>
      </w:r>
      <w:r>
        <w:rPr>
          <w:rStyle w:val="Hyperlink.0"/>
          <w:rFonts w:ascii="Times New Roman" w:cs="Times New Roman" w:hAnsi="Times New Roman" w:eastAsia="Times New Roman"/>
        </w:rPr>
        <w:fldChar w:fldCharType="begin" w:fldLock="0"/>
      </w:r>
      <w:r>
        <w:rPr>
          <w:rStyle w:val="Hyperlink.0"/>
          <w:rFonts w:ascii="Times New Roman" w:cs="Times New Roman" w:hAnsi="Times New Roman" w:eastAsia="Times New Roman"/>
        </w:rPr>
        <w:instrText xml:space="preserve"> HYPERLINK "https://doi.org/10.1186/s12916-017-0791-y"</w:instrText>
      </w:r>
      <w:r>
        <w:rPr>
          <w:rStyle w:val="Hyperlink.0"/>
          <w:rFonts w:ascii="Times New Roman" w:cs="Times New Roman" w:hAnsi="Times New Roman" w:eastAsia="Times New Roman"/>
        </w:rPr>
        <w:fldChar w:fldCharType="separate" w:fldLock="0"/>
      </w:r>
      <w:r>
        <w:rPr>
          <w:rStyle w:val="Hyperlink.0"/>
          <w:rFonts w:ascii="Times New Roman" w:hAnsi="Times New Roman"/>
          <w:rtl w:val="0"/>
        </w:rPr>
        <w:t>https://doi.org/10.1186/s12916-017-0791-y</w:t>
      </w:r>
      <w:r>
        <w:rPr>
          <w:rFonts w:ascii="Times New Roman" w:cs="Times New Roman" w:hAnsi="Times New Roman" w:eastAsia="Times New Roman"/>
        </w:rPr>
        <w:fldChar w:fldCharType="end" w:fldLock="0"/>
      </w:r>
      <w:r>
        <w:rPr>
          <w:rFonts w:ascii="Times New Roman" w:hAnsi="Times New Roman"/>
          <w:rtl w:val="0"/>
          <w:lang w:val="en-US"/>
        </w:rPr>
        <w:t xml:space="preserve"> ; </w:t>
      </w:r>
      <w:r>
        <w:rPr>
          <w:rFonts w:ascii="Times New Roman" w:hAnsi="Times New Roman"/>
          <w:rtl w:val="0"/>
          <w:lang w:val="en-US"/>
        </w:rPr>
        <w:t>Parletta N, Zarnowiecki D, Cho J, Wilson A, Bogomolova S, Villani A, Itsiopoulos C, Niyonsenga T, Blunden S, Meyer B, Segal L, Baune BT, O'Dea K. A Mediterranean-style dietary intervention supplemented with fish oil improves diet quality and mental health in people with depression: A randomized controlled trial (HELFIMED). Nutr Neurosci. 2019 Jul;22(7):474-487. doi: 10.1080/1028415X.2017.1411320. Epub 2017 Dec 7. PMID: 29215971.</w:t>
      </w:r>
    </w:p>
  </w:footnote>
  <w:footnote w:id="17">
    <w:p>
      <w:pPr>
        <w:pStyle w:val="Footnote"/>
      </w:pPr>
      <w:r>
        <w:rPr>
          <w:rStyle w:val="None"/>
          <w:rFonts w:ascii="Times New Roman" w:cs="Times New Roman" w:hAnsi="Times New Roman" w:eastAsia="Times New Roman"/>
          <w:vertAlign w:val="superscript"/>
        </w:rPr>
        <w:footnoteRef/>
      </w:r>
      <w:r>
        <w:rPr>
          <w:rFonts w:ascii="Times New Roman" w:hAnsi="Times New Roman"/>
          <w:rtl w:val="0"/>
          <w:lang w:val="en-US"/>
        </w:rPr>
        <w:t xml:space="preserve"> Constantin, M., Nita, I. E., Olteanu, R., Constantin, T., Bucur, S., Matei, C., Raducan, A."Significance and impact of dietary factors on systemic lupus erythematosus pathogenesis (Review)". Experimental and Therapeutic Medicine 17.2 (2019): 1085-1090.</w:t>
      </w:r>
    </w:p>
  </w:footnote>
  <w:footnote w:id="18">
    <w:p>
      <w:pPr>
        <w:pStyle w:val="Footnote"/>
      </w:pPr>
      <w:r>
        <w:rPr>
          <w:rStyle w:val="None"/>
          <w:rFonts w:ascii="Times New Roman" w:cs="Times New Roman" w:hAnsi="Times New Roman" w:eastAsia="Times New Roman"/>
          <w:vertAlign w:val="superscript"/>
        </w:rPr>
        <w:footnoteRef/>
      </w:r>
      <w:r>
        <w:rPr>
          <w:rFonts w:ascii="Times New Roman" w:hAnsi="Times New Roman"/>
          <w:rtl w:val="0"/>
          <w:lang w:val="de-DE"/>
        </w:rPr>
        <w:t xml:space="preserve"> Leiba A, Amital H, Gershwin ME, Shoenfeld Y. Diet and lupus. Lupus. 2001;10(3):246-8. doi: 10.1191/096120301674681790. PMID: 11315362.</w:t>
      </w:r>
    </w:p>
  </w:footnote>
  <w:footnote w:id="19">
    <w:p>
      <w:pPr>
        <w:pStyle w:val="Footnote"/>
      </w:pPr>
      <w:r>
        <w:rPr>
          <w:rStyle w:val="None"/>
          <w:rFonts w:ascii="Times New Roman" w:cs="Times New Roman" w:hAnsi="Times New Roman" w:eastAsia="Times New Roman"/>
          <w:vertAlign w:val="superscript"/>
        </w:rPr>
        <w:footnoteRef/>
      </w:r>
      <w:r>
        <w:rPr>
          <w:rFonts w:ascii="Times New Roman" w:hAnsi="Times New Roman"/>
          <w:rtl w:val="0"/>
        </w:rPr>
        <w:t xml:space="preserve"> Mu, Q., Zhang, H., Liao, X.</w:t>
      </w:r>
      <w:r>
        <w:rPr>
          <w:rFonts w:ascii="Times New Roman" w:hAnsi="Times New Roman" w:hint="default"/>
          <w:rtl w:val="0"/>
        </w:rPr>
        <w:t> </w:t>
      </w:r>
      <w:r>
        <w:rPr>
          <w:rStyle w:val="None"/>
          <w:rFonts w:ascii="Times New Roman" w:hAnsi="Times New Roman"/>
          <w:i w:val="1"/>
          <w:iCs w:val="1"/>
          <w:rtl w:val="0"/>
        </w:rPr>
        <w:t>et al.</w:t>
      </w:r>
      <w:r>
        <w:rPr>
          <w:rFonts w:ascii="Times New Roman" w:hAnsi="Times New Roman" w:hint="default"/>
          <w:rtl w:val="0"/>
        </w:rPr>
        <w:t> </w:t>
      </w:r>
      <w:r>
        <w:rPr>
          <w:rFonts w:ascii="Times New Roman" w:hAnsi="Times New Roman"/>
          <w:rtl w:val="0"/>
          <w:lang w:val="en-US"/>
        </w:rPr>
        <w:t>Control of lupus nephritis by changes of gut microbiota.</w:t>
      </w:r>
      <w:r>
        <w:rPr>
          <w:rFonts w:ascii="Times New Roman" w:hAnsi="Times New Roman" w:hint="default"/>
          <w:rtl w:val="0"/>
        </w:rPr>
        <w:t> </w:t>
      </w:r>
      <w:r>
        <w:rPr>
          <w:rStyle w:val="None"/>
          <w:rFonts w:ascii="Times New Roman" w:hAnsi="Times New Roman"/>
          <w:i w:val="1"/>
          <w:iCs w:val="1"/>
          <w:rtl w:val="0"/>
        </w:rPr>
        <w:t>Microbiome</w:t>
      </w:r>
      <w:r>
        <w:rPr>
          <w:rFonts w:ascii="Times New Roman" w:hAnsi="Times New Roman" w:hint="default"/>
          <w:rtl w:val="0"/>
        </w:rPr>
        <w:t> </w:t>
      </w:r>
      <w:r>
        <w:rPr>
          <w:rStyle w:val="None"/>
          <w:rFonts w:ascii="Times New Roman" w:hAnsi="Times New Roman"/>
          <w:b w:val="1"/>
          <w:bCs w:val="1"/>
          <w:rtl w:val="0"/>
        </w:rPr>
        <w:t>5,</w:t>
      </w:r>
      <w:r>
        <w:rPr>
          <w:rStyle w:val="None"/>
          <w:rFonts w:ascii="Times New Roman" w:hAnsi="Times New Roman" w:hint="default"/>
          <w:b w:val="1"/>
          <w:bCs w:val="1"/>
          <w:rtl w:val="0"/>
        </w:rPr>
        <w:t> </w:t>
      </w:r>
      <w:r>
        <w:rPr>
          <w:rFonts w:ascii="Times New Roman" w:hAnsi="Times New Roman"/>
          <w:rtl w:val="0"/>
        </w:rPr>
        <w:t>73 (2017). https://doi.org/10.1186/s40168-017-0300-8</w:t>
      </w:r>
    </w:p>
  </w:footnote>
  <w:footnote w:id="20">
    <w:p>
      <w:pPr>
        <w:pStyle w:val="Footnote"/>
      </w:pPr>
      <w:r>
        <w:rPr>
          <w:rStyle w:val="None"/>
          <w:rFonts w:ascii="Times New Roman" w:cs="Times New Roman" w:hAnsi="Times New Roman" w:eastAsia="Times New Roman"/>
          <w:vertAlign w:val="superscript"/>
        </w:rPr>
        <w:footnoteRef/>
      </w:r>
      <w:r>
        <w:rPr>
          <w:rFonts w:ascii="Times New Roman" w:hAnsi="Times New Roman"/>
          <w:rtl w:val="0"/>
          <w:lang w:val="en-US"/>
        </w:rPr>
        <w:t xml:space="preserve"> Klack K, Bonfa E, Borba Neto EF. Diet and nutritional aspects in systemic lupus erythematosus. Rev Bras Reumatol. 2012 May-Jun;52(3):384-408. English, Portuguese. PMID: 22641593.</w:t>
      </w:r>
    </w:p>
  </w:footnote>
  <w:footnote w:id="21">
    <w:p>
      <w:pPr>
        <w:pStyle w:val="Footnote"/>
      </w:pPr>
      <w:r>
        <w:rPr>
          <w:rStyle w:val="None"/>
          <w:rFonts w:ascii="Times New Roman" w:cs="Times New Roman" w:hAnsi="Times New Roman" w:eastAsia="Times New Roman"/>
          <w:vertAlign w:val="superscript"/>
        </w:rPr>
        <w:footnoteRef/>
      </w:r>
      <w:r>
        <w:rPr>
          <w:rFonts w:ascii="Times New Roman" w:hAnsi="Times New Roman"/>
          <w:rtl w:val="0"/>
          <w:lang w:val="it-IT"/>
        </w:rPr>
        <w:t xml:space="preserve"> Liu Y, Yu Y, Matarese G, La Cava A. </w:t>
      </w:r>
      <w:r>
        <w:rPr>
          <w:rFonts w:ascii="Times New Roman" w:hAnsi="Times New Roman"/>
          <w:rtl w:val="0"/>
          <w:lang w:val="en-US"/>
        </w:rPr>
        <w:t>F</w:t>
      </w:r>
      <w:r>
        <w:rPr>
          <w:rFonts w:ascii="Times New Roman" w:hAnsi="Times New Roman"/>
          <w:rtl w:val="0"/>
          <w:lang w:val="en-US"/>
        </w:rPr>
        <w:t>asting-induced hypoleptinemia expands functional regulatory T cells in systemic lupus erythematosus. J Immunol. 2012 Mar 1;188(5):2070-3. doi: 10.4049/jimmunol.1102835. Epub 2012 Jan 30. PMID: 22291185; PMCID: PMC3288569.</w:t>
      </w:r>
    </w:p>
  </w:footnote>
  <w:footnote w:id="22">
    <w:p>
      <w:pPr>
        <w:pStyle w:val="Footnote"/>
      </w:pPr>
      <w:r>
        <w:rPr>
          <w:rStyle w:val="None"/>
          <w:rFonts w:ascii="Times New Roman" w:cs="Times New Roman" w:hAnsi="Times New Roman" w:eastAsia="Times New Roman"/>
          <w:vertAlign w:val="superscript"/>
        </w:rPr>
        <w:footnoteRef/>
      </w:r>
      <w:r>
        <w:rPr>
          <w:rFonts w:ascii="Times New Roman" w:hAnsi="Times New Roman"/>
          <w:rtl w:val="0"/>
          <w:lang w:val="pt-PT"/>
        </w:rPr>
        <w:t xml:space="preserve"> Correa-Rodr</w:t>
      </w:r>
      <w:r>
        <w:rPr>
          <w:rFonts w:ascii="Times New Roman" w:hAnsi="Times New Roman" w:hint="default"/>
          <w:rtl w:val="0"/>
        </w:rPr>
        <w:t>í</w:t>
      </w:r>
      <w:r>
        <w:rPr>
          <w:rFonts w:ascii="Times New Roman" w:hAnsi="Times New Roman"/>
          <w:rtl w:val="0"/>
          <w:lang w:val="pt-PT"/>
        </w:rPr>
        <w:t>guez M, Pocovi-Gerardino G, Callejas-Rubio JL, R</w:t>
      </w:r>
      <w:r>
        <w:rPr>
          <w:rFonts w:ascii="Times New Roman" w:hAnsi="Times New Roman" w:hint="default"/>
          <w:rtl w:val="0"/>
        </w:rPr>
        <w:t>í</w:t>
      </w:r>
      <w:r>
        <w:rPr>
          <w:rFonts w:ascii="Times New Roman" w:hAnsi="Times New Roman"/>
          <w:rtl w:val="0"/>
          <w:lang w:val="pt-PT"/>
        </w:rPr>
        <w:t>os Fern</w:t>
      </w:r>
      <w:r>
        <w:rPr>
          <w:rFonts w:ascii="Times New Roman" w:hAnsi="Times New Roman" w:hint="default"/>
          <w:rtl w:val="0"/>
        </w:rPr>
        <w:t>á</w:t>
      </w:r>
      <w:r>
        <w:rPr>
          <w:rFonts w:ascii="Times New Roman" w:hAnsi="Times New Roman"/>
          <w:rtl w:val="0"/>
          <w:lang w:val="de-DE"/>
        </w:rPr>
        <w:t>ndez R, Mart</w:t>
      </w:r>
      <w:r>
        <w:rPr>
          <w:rFonts w:ascii="Times New Roman" w:hAnsi="Times New Roman" w:hint="default"/>
          <w:rtl w:val="0"/>
        </w:rPr>
        <w:t>í</w:t>
      </w:r>
      <w:r>
        <w:rPr>
          <w:rFonts w:ascii="Times New Roman" w:hAnsi="Times New Roman"/>
          <w:rtl w:val="0"/>
          <w:lang w:val="es-ES_tradnl"/>
        </w:rPr>
        <w:t>n-Amada M, Cruz-Caparros MG, Medina-Mart</w:t>
      </w:r>
      <w:r>
        <w:rPr>
          <w:rFonts w:ascii="Times New Roman" w:hAnsi="Times New Roman" w:hint="default"/>
          <w:rtl w:val="0"/>
        </w:rPr>
        <w:t>í</w:t>
      </w:r>
      <w:r>
        <w:rPr>
          <w:rFonts w:ascii="Times New Roman" w:hAnsi="Times New Roman"/>
          <w:rtl w:val="0"/>
          <w:lang w:val="en-US"/>
        </w:rPr>
        <w:t>nez I, Ortego-Centeno N, Rueda-Medina B. Dietary Intake of Free Sugars is Associated with Disease Activity and Dyslipidemia in Systemic Lupus Erythematosus Patients. Nutrients. 2020 Apr 15;12(4):1094. doi: 10.3390/nu12041094. PMID: 32326626; PMCID: PMC7231002.</w:t>
      </w:r>
    </w:p>
  </w:footnote>
  <w:footnote w:id="23">
    <w:p>
      <w:pPr>
        <w:pStyle w:val="Footnote"/>
        <w:rPr>
          <w:rFonts w:ascii="Times New Roman" w:cs="Times New Roman" w:hAnsi="Times New Roman" w:eastAsia="Times New Roman"/>
        </w:rPr>
      </w:pPr>
      <w:r>
        <w:rPr>
          <w:rStyle w:val="None"/>
          <w:rFonts w:ascii="Times New Roman" w:cs="Times New Roman" w:hAnsi="Times New Roman" w:eastAsia="Times New Roman"/>
          <w:vertAlign w:val="superscript"/>
        </w:rPr>
        <w:footnoteRef/>
      </w:r>
      <w:r>
        <w:rPr>
          <w:rFonts w:ascii="Times New Roman" w:hAnsi="Times New Roman"/>
          <w:rtl w:val="0"/>
          <w:lang w:val="it-IT"/>
        </w:rPr>
        <w:t xml:space="preserve"> Zerbo, O., Qian, Y., Yoshida, C.</w:t>
      </w:r>
      <w:r>
        <w:rPr>
          <w:rFonts w:ascii="Times New Roman" w:hAnsi="Times New Roman" w:hint="default"/>
          <w:rtl w:val="0"/>
        </w:rPr>
        <w:t> </w:t>
      </w:r>
      <w:r>
        <w:rPr>
          <w:rStyle w:val="None"/>
          <w:rFonts w:ascii="Times New Roman" w:hAnsi="Times New Roman"/>
          <w:i w:val="1"/>
          <w:iCs w:val="1"/>
          <w:rtl w:val="0"/>
        </w:rPr>
        <w:t>et al.</w:t>
      </w:r>
      <w:r>
        <w:rPr>
          <w:rFonts w:ascii="Times New Roman" w:hAnsi="Times New Roman" w:hint="default"/>
          <w:rtl w:val="0"/>
        </w:rPr>
        <w:t> </w:t>
      </w:r>
      <w:r>
        <w:rPr>
          <w:rFonts w:ascii="Times New Roman" w:hAnsi="Times New Roman"/>
          <w:rtl w:val="0"/>
          <w:lang w:val="en-US"/>
        </w:rPr>
        <w:t>Maternal Infection During Pregnancy and Autism Spectrum Disorders.</w:t>
      </w:r>
      <w:r>
        <w:rPr>
          <w:rFonts w:ascii="Times New Roman" w:hAnsi="Times New Roman" w:hint="default"/>
          <w:rtl w:val="0"/>
        </w:rPr>
        <w:t> </w:t>
      </w:r>
      <w:r>
        <w:rPr>
          <w:rStyle w:val="None"/>
          <w:rFonts w:ascii="Times New Roman" w:hAnsi="Times New Roman"/>
          <w:i w:val="1"/>
          <w:iCs w:val="1"/>
          <w:rtl w:val="0"/>
          <w:lang w:val="en-US"/>
        </w:rPr>
        <w:t>J Autism Dev Disord</w:t>
      </w:r>
      <w:r>
        <w:rPr>
          <w:rFonts w:ascii="Times New Roman" w:hAnsi="Times New Roman" w:hint="default"/>
          <w:rtl w:val="0"/>
        </w:rPr>
        <w:t> </w:t>
      </w:r>
      <w:r>
        <w:rPr>
          <w:rStyle w:val="None"/>
          <w:rFonts w:ascii="Times New Roman" w:hAnsi="Times New Roman"/>
          <w:b w:val="1"/>
          <w:bCs w:val="1"/>
          <w:rtl w:val="0"/>
        </w:rPr>
        <w:t>45,</w:t>
      </w:r>
      <w:r>
        <w:rPr>
          <w:rStyle w:val="None"/>
          <w:rFonts w:ascii="Times New Roman" w:hAnsi="Times New Roman" w:hint="default"/>
          <w:b w:val="1"/>
          <w:bCs w:val="1"/>
          <w:rtl w:val="0"/>
        </w:rPr>
        <w:t> </w:t>
      </w:r>
      <w:r>
        <w:rPr>
          <w:rFonts w:ascii="Times New Roman" w:hAnsi="Times New Roman"/>
          <w:rtl w:val="0"/>
        </w:rPr>
        <w:t>4015</w:t>
      </w:r>
      <w:r>
        <w:rPr>
          <w:rFonts w:ascii="Times New Roman" w:hAnsi="Times New Roman" w:hint="default"/>
          <w:rtl w:val="0"/>
        </w:rPr>
        <w:t>–</w:t>
      </w:r>
      <w:r>
        <w:rPr>
          <w:rFonts w:ascii="Times New Roman" w:hAnsi="Times New Roman"/>
          <w:rtl w:val="0"/>
        </w:rPr>
        <w:t xml:space="preserve">4025 (2015). </w:t>
      </w:r>
      <w:r>
        <w:rPr>
          <w:rStyle w:val="Hyperlink.0"/>
          <w:rFonts w:ascii="Times New Roman" w:cs="Times New Roman" w:hAnsi="Times New Roman" w:eastAsia="Times New Roman"/>
        </w:rPr>
        <w:fldChar w:fldCharType="begin" w:fldLock="0"/>
      </w:r>
      <w:r>
        <w:rPr>
          <w:rStyle w:val="Hyperlink.0"/>
          <w:rFonts w:ascii="Times New Roman" w:cs="Times New Roman" w:hAnsi="Times New Roman" w:eastAsia="Times New Roman"/>
        </w:rPr>
        <w:instrText xml:space="preserve"> HYPERLINK "https://doi.org/10.1007/s10803-013-2016-3"</w:instrText>
      </w:r>
      <w:r>
        <w:rPr>
          <w:rStyle w:val="Hyperlink.0"/>
          <w:rFonts w:ascii="Times New Roman" w:cs="Times New Roman" w:hAnsi="Times New Roman" w:eastAsia="Times New Roman"/>
        </w:rPr>
        <w:fldChar w:fldCharType="separate" w:fldLock="0"/>
      </w:r>
      <w:r>
        <w:rPr>
          <w:rStyle w:val="Hyperlink.0"/>
          <w:rFonts w:ascii="Times New Roman" w:hAnsi="Times New Roman"/>
          <w:rtl w:val="0"/>
        </w:rPr>
        <w:t>https://doi.org/10.1007/s10803-013-2016-3</w:t>
      </w:r>
      <w:r>
        <w:rPr>
          <w:rFonts w:ascii="Times New Roman" w:cs="Times New Roman" w:hAnsi="Times New Roman" w:eastAsia="Times New Roman"/>
        </w:rPr>
        <w:fldChar w:fldCharType="end" w:fldLock="0"/>
      </w:r>
    </w:p>
    <w:p>
      <w:pPr>
        <w:pStyle w:val="Footnote"/>
      </w:pPr>
      <w:r>
        <w:rPr>
          <w:rFonts w:ascii="Times New Roman" w:hAnsi="Times New Roman"/>
          <w:rtl w:val="0"/>
          <w:lang w:val="nl-NL"/>
        </w:rPr>
        <w:t>LH Lumey, Aryeh D Stein, Henry S Kahn, Karin M van der Pal-de Bruin, GJ Blauw, Patricia A Zybert, Ezra S Susser, Cohort Profile: The Dutch Hunger Winter Families Study,</w:t>
      </w:r>
      <w:r>
        <w:rPr>
          <w:rFonts w:ascii="Times New Roman" w:hAnsi="Times New Roman" w:hint="default"/>
          <w:rtl w:val="0"/>
        </w:rPr>
        <w:t> </w:t>
      </w:r>
      <w:r>
        <w:rPr>
          <w:rFonts w:ascii="Times New Roman" w:hAnsi="Times New Roman"/>
          <w:rtl w:val="0"/>
          <w:lang w:val="en-US"/>
        </w:rPr>
        <w:t>International Journal of Epidemiology, Volume 36, Issue 6, December 2007, Pages 1196</w:t>
      </w:r>
      <w:r>
        <w:rPr>
          <w:rFonts w:ascii="Times New Roman" w:hAnsi="Times New Roman" w:hint="default"/>
          <w:rtl w:val="0"/>
        </w:rPr>
        <w:t>–</w:t>
      </w:r>
      <w:r>
        <w:rPr>
          <w:rFonts w:ascii="Times New Roman" w:hAnsi="Times New Roman"/>
          <w:rtl w:val="0"/>
        </w:rPr>
        <w:t>1204,</w:t>
      </w:r>
      <w:r>
        <w:rPr>
          <w:rFonts w:ascii="Times New Roman" w:hAnsi="Times New Roman" w:hint="default"/>
          <w:rtl w:val="0"/>
        </w:rPr>
        <w:t> </w:t>
      </w:r>
      <w:r>
        <w:rPr>
          <w:rFonts w:ascii="Times New Roman" w:hAnsi="Times New Roman"/>
          <w:rtl w:val="0"/>
        </w:rPr>
        <w:t>https://doi.org/10.1093/ije/dym126</w:t>
      </w:r>
    </w:p>
  </w:footnote>
  <w:footnote w:id="24">
    <w:p>
      <w:pPr>
        <w:pStyle w:val="Footnote"/>
      </w:pPr>
      <w:r>
        <w:rPr>
          <w:rStyle w:val="None"/>
          <w:rFonts w:ascii="Times New Roman" w:cs="Times New Roman" w:hAnsi="Times New Roman" w:eastAsia="Times New Roman"/>
          <w:vertAlign w:val="superscript"/>
        </w:rPr>
        <w:footnoteRef/>
      </w:r>
      <w:r>
        <w:rPr>
          <w:rFonts w:ascii="Times New Roman" w:hAnsi="Times New Roman"/>
          <w:rtl w:val="0"/>
          <w:lang w:val="en-US"/>
        </w:rPr>
        <w:t xml:space="preserve"> </w:t>
      </w:r>
      <w:r>
        <w:rPr>
          <w:rFonts w:ascii="Times New Roman" w:hAnsi="Times New Roman"/>
          <w:rtl w:val="0"/>
          <w:lang w:val="nl-NL"/>
        </w:rPr>
        <w:t xml:space="preserve">Zhu, Z., Tang, S., Deng, X., &amp; Wang, Y. </w:t>
      </w:r>
      <w:r>
        <w:rPr>
          <w:rFonts w:ascii="Times New Roman" w:hAnsi="Times New Roman" w:hint="default"/>
          <w:rtl w:val="0"/>
          <w:lang w:val="en-US"/>
        </w:rPr>
        <w:t>“</w:t>
      </w:r>
      <w:r>
        <w:rPr>
          <w:rFonts w:ascii="Times New Roman" w:hAnsi="Times New Roman"/>
          <w:rtl w:val="0"/>
          <w:lang w:val="en-US"/>
        </w:rPr>
        <w:t>Maternal Systemic Lupus Erythematosus, Rheumatoid Arthritis, and</w:t>
      </w:r>
      <w:r>
        <w:rPr>
          <w:rFonts w:ascii="Times New Roman" w:hAnsi="Times New Roman" w:hint="default"/>
          <w:rtl w:val="0"/>
        </w:rPr>
        <w:t> </w:t>
      </w:r>
      <w:r>
        <w:rPr>
          <w:rFonts w:ascii="Times New Roman" w:hAnsi="Times New Roman"/>
          <w:rtl w:val="0"/>
          <w:lang w:val="da-DK"/>
        </w:rPr>
        <w:t>Risk for</w:t>
      </w:r>
      <w:r>
        <w:rPr>
          <w:rFonts w:ascii="Times New Roman" w:hAnsi="Times New Roman" w:hint="default"/>
          <w:rtl w:val="0"/>
        </w:rPr>
        <w:t> </w:t>
      </w:r>
      <w:r>
        <w:rPr>
          <w:rFonts w:ascii="Times New Roman" w:hAnsi="Times New Roman"/>
          <w:rtl w:val="0"/>
          <w:lang w:val="en-US"/>
        </w:rPr>
        <w:t>Autism Spectrum Disorders in</w:t>
      </w:r>
      <w:r>
        <w:rPr>
          <w:rFonts w:ascii="Times New Roman" w:hAnsi="Times New Roman" w:hint="default"/>
          <w:rtl w:val="0"/>
        </w:rPr>
        <w:t> </w:t>
      </w:r>
      <w:r>
        <w:rPr>
          <w:rFonts w:ascii="Times New Roman" w:hAnsi="Times New Roman"/>
          <w:rtl w:val="0"/>
        </w:rPr>
        <w:t>O</w:t>
      </w:r>
      <w:r>
        <w:rPr>
          <w:rFonts w:ascii="Times New Roman" w:hAnsi="Times New Roman"/>
          <w:rtl w:val="0"/>
          <w:lang w:val="en-US"/>
        </w:rPr>
        <w:t>f</w:t>
      </w:r>
      <w:r>
        <w:rPr>
          <w:rFonts w:ascii="Times New Roman" w:hAnsi="Times New Roman"/>
          <w:rtl w:val="0"/>
          <w:lang w:val="nl-NL"/>
        </w:rPr>
        <w:t>fspring: A</w:t>
      </w:r>
      <w:r>
        <w:rPr>
          <w:rFonts w:ascii="Times New Roman" w:hAnsi="Times New Roman" w:hint="default"/>
          <w:rtl w:val="0"/>
        </w:rPr>
        <w:t> </w:t>
      </w:r>
      <w:r>
        <w:rPr>
          <w:rFonts w:ascii="Times New Roman" w:hAnsi="Times New Roman"/>
          <w:rtl w:val="0"/>
        </w:rPr>
        <w:t>Meta</w:t>
      </w:r>
      <w:r>
        <w:rPr>
          <w:rFonts w:ascii="Arial Unicode MS" w:cs="Arial Unicode MS" w:hAnsi="Arial Unicode MS" w:eastAsia="Arial Unicode MS" w:hint="default"/>
          <w:b w:val="0"/>
          <w:bCs w:val="0"/>
          <w:i w:val="0"/>
          <w:iCs w:val="0"/>
          <w:rtl w:val="0"/>
        </w:rPr>
        <w:t>‑</w:t>
      </w:r>
      <w:r>
        <w:rPr>
          <w:rFonts w:ascii="Times New Roman" w:hAnsi="Times New Roman"/>
          <w:rtl w:val="0"/>
          <w:lang w:val="en-US"/>
        </w:rPr>
        <w:t>analysis</w:t>
      </w:r>
      <w:r>
        <w:rPr>
          <w:rFonts w:ascii="Times New Roman" w:hAnsi="Times New Roman"/>
          <w:rtl w:val="0"/>
          <w:lang w:val="en-US"/>
        </w:rPr>
        <w:t>.</w:t>
      </w:r>
      <w:r>
        <w:rPr>
          <w:rFonts w:ascii="Times New Roman" w:hAnsi="Times New Roman" w:hint="default"/>
          <w:rtl w:val="0"/>
          <w:lang w:val="en-US"/>
        </w:rPr>
        <w:t>”</w:t>
      </w:r>
      <w:r>
        <w:rPr>
          <w:rFonts w:ascii="Times New Roman" w:hAnsi="Times New Roman"/>
          <w:rtl w:val="0"/>
        </w:rPr>
        <w:t xml:space="preserve"> </w:t>
      </w:r>
      <w:r>
        <w:rPr>
          <w:rStyle w:val="None"/>
          <w:rFonts w:ascii="Times New Roman" w:hAnsi="Times New Roman"/>
          <w:i w:val="1"/>
          <w:iCs w:val="1"/>
          <w:rtl w:val="0"/>
          <w:lang w:val="en-US"/>
        </w:rPr>
        <w:t>Journal of Autism and Developmental Disorders</w:t>
      </w:r>
      <w:r>
        <w:rPr>
          <w:rFonts w:ascii="Times New Roman" w:hAnsi="Times New Roman"/>
          <w:rtl w:val="0"/>
        </w:rPr>
        <w:t xml:space="preserve"> (2020) 50:2852</w:t>
      </w:r>
      <w:r>
        <w:rPr>
          <w:rFonts w:ascii="Times New Roman" w:hAnsi="Times New Roman" w:hint="default"/>
          <w:rtl w:val="0"/>
        </w:rPr>
        <w:t>–</w:t>
      </w:r>
      <w:r>
        <w:rPr>
          <w:rFonts w:ascii="Times New Roman" w:hAnsi="Times New Roman"/>
          <w:rtl w:val="0"/>
        </w:rPr>
        <w:t xml:space="preserve">2859 </w:t>
      </w:r>
      <w:r>
        <w:rPr>
          <w:rStyle w:val="Hyperlink.0"/>
          <w:rFonts w:ascii="Times New Roman" w:cs="Times New Roman" w:hAnsi="Times New Roman" w:eastAsia="Times New Roman"/>
        </w:rPr>
        <w:fldChar w:fldCharType="begin" w:fldLock="0"/>
      </w:r>
      <w:r>
        <w:rPr>
          <w:rStyle w:val="Hyperlink.0"/>
          <w:rFonts w:ascii="Times New Roman" w:cs="Times New Roman" w:hAnsi="Times New Roman" w:eastAsia="Times New Roman"/>
        </w:rPr>
        <w:instrText xml:space="preserve"> HYPERLINK "https://doi.org/10.1007/s10803-020-04400-y"</w:instrText>
      </w:r>
      <w:r>
        <w:rPr>
          <w:rStyle w:val="Hyperlink.0"/>
          <w:rFonts w:ascii="Times New Roman" w:cs="Times New Roman" w:hAnsi="Times New Roman" w:eastAsia="Times New Roman"/>
        </w:rPr>
        <w:fldChar w:fldCharType="separate" w:fldLock="0"/>
      </w:r>
      <w:r>
        <w:rPr>
          <w:rStyle w:val="Hyperlink.0"/>
          <w:rFonts w:ascii="Times New Roman" w:hAnsi="Times New Roman"/>
          <w:rtl w:val="0"/>
        </w:rPr>
        <w:t>https://doi.org/10.1007/s10803-020-04400-y</w:t>
      </w:r>
      <w:r>
        <w:rPr>
          <w:rFonts w:ascii="Times New Roman" w:cs="Times New Roman" w:hAnsi="Times New Roman" w:eastAsia="Times New Roman"/>
        </w:rPr>
        <w:fldChar w:fldCharType="end" w:fldLock="0"/>
      </w:r>
    </w:p>
  </w:footnote>
  <w:footnote w:id="25">
    <w:p>
      <w:pPr>
        <w:pStyle w:val="Footnote"/>
      </w:pPr>
      <w:r>
        <w:rPr>
          <w:rStyle w:val="None"/>
          <w:rFonts w:ascii="Times New Roman" w:cs="Times New Roman" w:hAnsi="Times New Roman" w:eastAsia="Times New Roman"/>
          <w:vertAlign w:val="superscript"/>
        </w:rPr>
        <w:footnoteRef/>
      </w:r>
      <w:r>
        <w:rPr>
          <w:rFonts w:ascii="Times New Roman" w:hAnsi="Times New Roman"/>
          <w:rtl w:val="0"/>
        </w:rPr>
        <w:t xml:space="preserve"> </w:t>
      </w:r>
      <w:r>
        <w:rPr>
          <w:rFonts w:ascii="Times New Roman" w:hAnsi="Times New Roman"/>
          <w:rtl w:val="0"/>
          <w:lang w:val="en-US"/>
        </w:rPr>
        <w:t xml:space="preserve">Kolata, G. </w:t>
      </w:r>
      <w:r>
        <w:rPr>
          <w:rFonts w:ascii="Times New Roman" w:hAnsi="Times New Roman" w:hint="default"/>
          <w:rtl w:val="0"/>
          <w:lang w:val="en-US"/>
        </w:rPr>
        <w:t>“</w:t>
      </w:r>
      <w:r>
        <w:rPr>
          <w:rFonts w:ascii="Times New Roman" w:hAnsi="Times New Roman"/>
          <w:rtl w:val="0"/>
          <w:lang w:val="en-US"/>
        </w:rPr>
        <w:t xml:space="preserve">Grant System </w:t>
      </w:r>
      <w:r>
        <w:rPr>
          <w:rFonts w:ascii="Times New Roman" w:hAnsi="Times New Roman"/>
          <w:rtl w:val="0"/>
          <w:lang w:val="en-US"/>
        </w:rPr>
        <w:t>Leads Cancer Researchers to Play It Safe</w:t>
      </w:r>
      <w:r>
        <w:rPr>
          <w:rFonts w:ascii="Times New Roman" w:hAnsi="Times New Roman"/>
          <w:rtl w:val="0"/>
          <w:lang w:val="en-US"/>
        </w:rPr>
        <w:t>,</w:t>
      </w:r>
      <w:r>
        <w:rPr>
          <w:rFonts w:ascii="Times New Roman" w:hAnsi="Times New Roman" w:hint="default"/>
          <w:rtl w:val="0"/>
          <w:lang w:val="en-US"/>
        </w:rPr>
        <w:t xml:space="preserve">” </w:t>
      </w:r>
      <w:r>
        <w:rPr>
          <w:rStyle w:val="None"/>
          <w:rFonts w:ascii="Times New Roman" w:hAnsi="Times New Roman"/>
          <w:i w:val="1"/>
          <w:iCs w:val="1"/>
          <w:rtl w:val="0"/>
          <w:lang w:val="en-US"/>
        </w:rPr>
        <w:t xml:space="preserve">New York Times, </w:t>
      </w:r>
      <w:r>
        <w:rPr>
          <w:rFonts w:ascii="Times New Roman" w:hAnsi="Times New Roman"/>
          <w:rtl w:val="0"/>
          <w:lang w:val="en-US"/>
        </w:rPr>
        <w:t xml:space="preserve">June 28, 2009.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rFonts w:ascii="Times New Roman" w:hAnsi="Times New Roman"/>
      </w:rPr>
      <w:tab/>
      <w:tab/>
    </w:r>
    <w:r>
      <w:rPr>
        <w:rFonts w:ascii="Times New Roman" w:hAnsi="Times New Roman"/>
        <w:rtl w:val="0"/>
        <w:lang w:val="en-US"/>
      </w:rPr>
      <w:t xml:space="preserve">Page </w:t>
    </w:r>
    <w:r>
      <w:rPr>
        <w:rFonts w:ascii="Times New Roman" w:cs="Times New Roman" w:hAnsi="Times New Roman" w:eastAsia="Times New Roman"/>
      </w:rPr>
      <w:fldChar w:fldCharType="begin" w:fldLock="0"/>
    </w:r>
    <w:r>
      <w:rPr>
        <w:rFonts w:ascii="Times New Roman" w:cs="Times New Roman" w:hAnsi="Times New Roman" w:eastAsia="Times New Roman"/>
      </w:rPr>
      <w:instrText xml:space="preserve"> PAGE </w:instrText>
    </w:r>
    <w:r>
      <w:rPr>
        <w:rFonts w:ascii="Times New Roman" w:cs="Times New Roman" w:hAnsi="Times New Roman" w:eastAsia="Times New Roman"/>
      </w:rPr>
      <w:fldChar w:fldCharType="separate" w:fldLock="0"/>
    </w:r>
    <w:r>
      <w:rPr>
        <w:rFonts w:ascii="Times New Roman" w:cs="Times New Roman" w:hAnsi="Times New Roman" w:eastAsia="Times New Roman"/>
      </w:rPr>
    </w:r>
    <w:r>
      <w:rPr>
        <w:rFonts w:ascii="Times New Roman" w:cs="Times New Roman" w:hAnsi="Times New Roman" w:eastAsia="Times New Roman"/>
      </w:rPr>
      <w:fldChar w:fldCharType="end" w:fldLock="0"/>
    </w:r>
    <w:r>
      <w:rPr>
        <w:rFonts w:ascii="Times New Roman" w:hAnsi="Times New Roman"/>
        <w:rtl w:val="0"/>
        <w:lang w:val="en-US"/>
      </w:rPr>
      <w:t xml:space="preserve"> of </w:t>
    </w:r>
    <w:r>
      <w:rPr>
        <w:rFonts w:ascii="Times New Roman" w:cs="Times New Roman" w:hAnsi="Times New Roman" w:eastAsia="Times New Roman"/>
      </w:rPr>
      <w:fldChar w:fldCharType="begin" w:fldLock="0"/>
    </w:r>
    <w:r>
      <w:rPr>
        <w:rFonts w:ascii="Times New Roman" w:cs="Times New Roman" w:hAnsi="Times New Roman" w:eastAsia="Times New Roman"/>
      </w:rPr>
      <w:instrText xml:space="preserve"> NUMPAGES </w:instrText>
    </w:r>
    <w:r>
      <w:rPr>
        <w:rFonts w:ascii="Times New Roman" w:cs="Times New Roman" w:hAnsi="Times New Roman" w:eastAsia="Times New Roman"/>
      </w:rPr>
      <w:fldChar w:fldCharType="separate" w:fldLock="0"/>
    </w:r>
    <w:r>
      <w:rPr>
        <w:rFonts w:ascii="Times New Roman" w:cs="Times New Roman" w:hAnsi="Times New Roman" w:eastAsia="Times New Roman"/>
      </w:rPr>
    </w:r>
    <w:r>
      <w:rPr>
        <w:rFonts w:ascii="Times New Roman" w:cs="Times New Roman" w:hAnsi="Times New Roman" w:eastAsia="Times New Roman"/>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1">
    <w:name w:val="Hyperlink.1"/>
    <w:basedOn w:val="None"/>
    <w:next w:val="Hyperlink.1"/>
    <w:rPr>
      <w:outline w:val="0"/>
      <w:color w:val="2f4a8b"/>
      <w:u w:val="single"/>
      <w14:textFill>
        <w14:solidFill>
          <w14:srgbClr w14:val="2F4A8B"/>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